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ru-RU"/>
        </w:rPr>
        <w:drawing>
          <wp:inline distT="0" distB="0" distL="0" distR="0">
            <wp:extent cx="5940425" cy="76675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A90B49">
        <w:rPr>
          <w:rFonts w:ascii="Arial-BoldMT" w:hAnsi="Arial-BoldMT" w:cs="Arial-BoldMT"/>
          <w:b/>
          <w:bCs/>
          <w:sz w:val="32"/>
          <w:szCs w:val="32"/>
        </w:rPr>
        <w:t xml:space="preserve">СТАНДАРТ </w:t>
      </w:r>
      <w:r w:rsidRPr="00A90B49">
        <w:rPr>
          <w:rFonts w:ascii="TimesNewRomanPS-BoldMT" w:hAnsi="TimesNewRomanPS-BoldMT" w:cs="TimesNewRomanPS-BoldMT"/>
          <w:b/>
          <w:bCs/>
          <w:sz w:val="32"/>
          <w:szCs w:val="32"/>
        </w:rPr>
        <w:t>ST.9</w:t>
      </w: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 xml:space="preserve">РЕКОМЕНДАЦИИ, КАСАЮЩИЕСЯ БИБЛИОГРАФИЧЕСКИХ ДАННЫХ, </w:t>
      </w: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>ОТНОСЯЩИХСЯ К ПАТЕНТНЫМ</w:t>
      </w: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>ДОКУМЕНТАМ И СВИДЕТЕЛЬСТВАМ ДОПОЛНИТЕЛЬНОЙ ОХРАНЫ (SPC)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  <w:r w:rsidRPr="00A90B49">
        <w:rPr>
          <w:rFonts w:ascii="Arial-ItalicMT" w:hAnsi="Arial-ItalicMT" w:cs="Arial-ItalicMT"/>
          <w:b/>
          <w:i/>
          <w:iCs/>
          <w:sz w:val="18"/>
          <w:szCs w:val="18"/>
        </w:rPr>
        <w:t>Редакционное примечание, подготовленное Международным бюро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Пользователи патентных документов и патентных бюллетеней часто сталкиваются с трудностями </w:t>
      </w:r>
      <w:proofErr w:type="gramStart"/>
      <w:r>
        <w:rPr>
          <w:rFonts w:ascii="ArialMT" w:hAnsi="ArialMT" w:cs="ArialMT"/>
          <w:sz w:val="18"/>
          <w:szCs w:val="18"/>
        </w:rPr>
        <w:t>в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идентификации библиографических данных, относящихся к патентным документам. Целью данных рекомендаций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является преодоление этих трудностей. Рекомендации охватывают перечень примерно 60 </w:t>
      </w:r>
      <w:proofErr w:type="gramStart"/>
      <w:r>
        <w:rPr>
          <w:rFonts w:ascii="ArialMT" w:hAnsi="ArialMT" w:cs="ArialMT"/>
          <w:sz w:val="18"/>
          <w:szCs w:val="18"/>
        </w:rPr>
        <w:t>отдельных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библиографических данных, широко используемых на титульном листе патентных документов или </w:t>
      </w:r>
      <w:proofErr w:type="gramStart"/>
      <w:r>
        <w:rPr>
          <w:rFonts w:ascii="ArialMT" w:hAnsi="ArialMT" w:cs="ArialMT"/>
          <w:sz w:val="18"/>
          <w:szCs w:val="18"/>
        </w:rPr>
        <w:t>в</w:t>
      </w:r>
      <w:proofErr w:type="gramEnd"/>
      <w:r>
        <w:rPr>
          <w:rFonts w:ascii="ArialMT" w:hAnsi="ArialMT" w:cs="ArialMT"/>
          <w:sz w:val="18"/>
          <w:szCs w:val="18"/>
        </w:rPr>
        <w:t xml:space="preserve"> патентных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бюллетенях</w:t>
      </w:r>
      <w:proofErr w:type="gramEnd"/>
      <w:r>
        <w:rPr>
          <w:rFonts w:ascii="ArialMT" w:hAnsi="ArialMT" w:cs="ArialMT"/>
          <w:sz w:val="18"/>
          <w:szCs w:val="18"/>
        </w:rPr>
        <w:t>. Они идентифицируются посредством цифровых кодов, так называемых «Кодов ИНИД» или «Номеров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ИНИД» («ИНИД (INID)» является аббревиатурой «Международно-согласованных номеров для идентификации</w:t>
      </w:r>
      <w:proofErr w:type="gramEnd"/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n-US"/>
        </w:rPr>
      </w:pPr>
      <w:r w:rsidRPr="00A90B49">
        <w:rPr>
          <w:rFonts w:ascii="ArialMT" w:hAnsi="ArialMT" w:cs="ArialMT"/>
          <w:sz w:val="18"/>
          <w:szCs w:val="18"/>
          <w:lang w:val="en-US"/>
        </w:rPr>
        <w:t>(</w:t>
      </w:r>
      <w:proofErr w:type="gramStart"/>
      <w:r>
        <w:rPr>
          <w:rFonts w:ascii="ArialMT" w:hAnsi="ArialMT" w:cs="ArialMT"/>
          <w:sz w:val="18"/>
          <w:szCs w:val="18"/>
        </w:rPr>
        <w:t>библиографических</w:t>
      </w:r>
      <w:proofErr w:type="gramEnd"/>
      <w:r w:rsidRPr="00A90B49">
        <w:rPr>
          <w:rFonts w:ascii="ArialMT" w:hAnsi="ArialMT" w:cs="ArialMT"/>
          <w:sz w:val="18"/>
          <w:szCs w:val="18"/>
          <w:lang w:val="en-US"/>
        </w:rPr>
        <w:t xml:space="preserve">) </w:t>
      </w:r>
      <w:r>
        <w:rPr>
          <w:rFonts w:ascii="ArialMT" w:hAnsi="ArialMT" w:cs="ArialMT"/>
          <w:sz w:val="18"/>
          <w:szCs w:val="18"/>
        </w:rPr>
        <w:t>данных</w:t>
      </w:r>
      <w:r w:rsidRPr="00A90B49">
        <w:rPr>
          <w:rFonts w:ascii="ArialMT" w:hAnsi="ArialMT" w:cs="ArialMT"/>
          <w:sz w:val="18"/>
          <w:szCs w:val="18"/>
          <w:lang w:val="en-US"/>
        </w:rPr>
        <w:t>» («Internationally agreed Numbers for the Identification of (bibliographic) Data»)).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Библиографические данные, включенные в рекомендации, охватывают широкий спектр данных от данных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для идентификации документа, подачи заявки, приоритетных данных, данных, касающихся публикации, данных,</w:t>
      </w:r>
    </w:p>
    <w:p w:rsidR="00B65C99" w:rsidRDefault="00A90B49" w:rsidP="00A90B49">
      <w:proofErr w:type="gramStart"/>
      <w:r>
        <w:rPr>
          <w:rFonts w:ascii="ArialMT" w:hAnsi="ArialMT" w:cs="ArialMT"/>
          <w:sz w:val="18"/>
          <w:szCs w:val="18"/>
        </w:rPr>
        <w:t>связанных с технической информацией, до данных, относящихся к Международным патентным конвенциям.</w:t>
      </w:r>
      <w:r w:rsidR="00B65C99" w:rsidRPr="00B15707">
        <w:t xml:space="preserve"> </w:t>
      </w:r>
      <w:proofErr w:type="gramEnd"/>
    </w:p>
    <w:p w:rsidR="00A90B49" w:rsidRDefault="00A90B49" w:rsidP="00A90B49"/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(Идентификация и обязательный минимум данных)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Редакция, принятая Комитетом ВОИС по стандартам (CWS) </w:t>
      </w: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на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его третьей сессии 19 апреля 2013г.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>ВВЕДЕНИЕ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1. Рекомендации имеют целью улучшить доступ к информации, относящейся к патентам и свидетельствам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дополнительной охраны (SPC) в целом, и к библиографическому содержанию патентных бюллетеней и патентных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документов в частности.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Рекомендации предусматривают коды, с помощью которых различные библиографические данные, помещаемые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на титульном листе патентного документа и/или в сообщениях патентного бюллетеня, могут быть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идентифицированы без знания языка и патентного законодательства, а также применяемых конвенций или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соглашений.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Рекомендации указывают минимум библиографических данных, которые должны печататься на титульном листе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патентного документа и публиковаться в сообщениях патентного бюллетеня.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>ОПРЕДЕЛЕНИЯ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В данных рекомендациях следующие выражения означают: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(a) «патенты» - такие права на промышленную собственность, как патенты на изобретение, патенты </w:t>
      </w:r>
      <w:proofErr w:type="gramStart"/>
      <w:r>
        <w:rPr>
          <w:rFonts w:ascii="ArialMT" w:hAnsi="ArialMT" w:cs="ArialMT"/>
          <w:sz w:val="18"/>
          <w:szCs w:val="18"/>
        </w:rPr>
        <w:t>на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растение, патенты на промышленные образцы, авторские свидетельства, свидетельства о полезности, полезные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модели, дополнительные патенты, дополнительные авторские свидетельства и дополнительные свидетельства о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полезности;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(b) «SPC» - свидетельства дополнительной охраны. Свидетельство дополнительной охраны начинает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действие в конце срока действия патента, который защищает продукт как таковой, процесс получения продукта или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применение продукта. Подробно определения свидетельств дополнительной охраны см. в Словаре терминов,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касающихся</w:t>
      </w:r>
      <w:proofErr w:type="gramEnd"/>
      <w:r>
        <w:rPr>
          <w:rFonts w:ascii="ArialMT" w:hAnsi="ArialMT" w:cs="ArialMT"/>
          <w:sz w:val="18"/>
          <w:szCs w:val="18"/>
        </w:rPr>
        <w:t xml:space="preserve"> информации и документации о промышленной собственности, который публикуется в 4 томе, части 10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Руководства ВОИС по информации и документации в области промышленной собственности;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(c) «патентные документы» - документы, содержащие библиографические данные и другую информацию о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таких объектах промышленной собственности как патенты на изобретения, патенты на растения, патенты </w:t>
      </w:r>
      <w:proofErr w:type="gramStart"/>
      <w:r>
        <w:rPr>
          <w:rFonts w:ascii="ArialMT" w:hAnsi="ArialMT" w:cs="ArialMT"/>
          <w:sz w:val="18"/>
          <w:szCs w:val="18"/>
        </w:rPr>
        <w:t>на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промышленные образцы, авторские свидетельства, свидетельства о полезности, полезные модели,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дополнительные патенты, дополнительные авторские свидетельства, дополнительные свидетельства о полезности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 опубликованные заявки на упомянутые объекты;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 xml:space="preserve">(d) «патентный бюллетень» - официальное издание, содержащее сообщения о патентах и SPC </w:t>
      </w:r>
      <w:proofErr w:type="gramStart"/>
      <w:r>
        <w:rPr>
          <w:rFonts w:ascii="ArialMT" w:hAnsi="ArialMT" w:cs="ArialMT"/>
          <w:sz w:val="18"/>
          <w:szCs w:val="18"/>
        </w:rPr>
        <w:t>в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соответствии с национальным законодательством по промышленной собственности или </w:t>
      </w:r>
      <w:proofErr w:type="gramStart"/>
      <w:r>
        <w:rPr>
          <w:rFonts w:ascii="ArialMT" w:hAnsi="ArialMT" w:cs="ArialMT"/>
          <w:sz w:val="18"/>
          <w:szCs w:val="18"/>
        </w:rPr>
        <w:t>международными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конвенциями и договорами по промышленной собственности;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(e) «сообщение в патентном бюллетене» - исчерпывающее сообщение в патентном бюллетене,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включающее</w:t>
      </w:r>
      <w:proofErr w:type="gramEnd"/>
      <w:r>
        <w:rPr>
          <w:rFonts w:ascii="ArialMT" w:hAnsi="ArialMT" w:cs="ArialMT"/>
          <w:sz w:val="18"/>
          <w:szCs w:val="18"/>
        </w:rPr>
        <w:t xml:space="preserve"> библиографические данные, относящиеся к патентам и SPC или заявкам на них;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(f) «предоставление документа для всеобщего ознакомления» – или: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(i) публикацию большого количества копий патентного документа, производимую </w:t>
      </w:r>
      <w:proofErr w:type="gramStart"/>
      <w:r>
        <w:rPr>
          <w:rFonts w:ascii="ArialMT" w:hAnsi="ArialMT" w:cs="ArialMT"/>
          <w:sz w:val="18"/>
          <w:szCs w:val="18"/>
        </w:rPr>
        <w:t>на</w:t>
      </w:r>
      <w:proofErr w:type="gramEnd"/>
      <w:r>
        <w:rPr>
          <w:rFonts w:ascii="ArialMT" w:hAnsi="ArialMT" w:cs="ArialMT"/>
          <w:sz w:val="18"/>
          <w:szCs w:val="18"/>
        </w:rPr>
        <w:t xml:space="preserve"> или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посредством какого-либо носителя </w:t>
      </w:r>
      <w:proofErr w:type="gramStart"/>
      <w:r>
        <w:rPr>
          <w:rFonts w:ascii="ArialMT" w:hAnsi="ArialMT" w:cs="ArialMT"/>
          <w:sz w:val="18"/>
          <w:szCs w:val="18"/>
        </w:rPr>
        <w:t xml:space="preserve">( </w:t>
      </w:r>
      <w:proofErr w:type="gramEnd"/>
      <w:r>
        <w:rPr>
          <w:rFonts w:ascii="ArialMT" w:hAnsi="ArialMT" w:cs="ArialMT"/>
          <w:sz w:val="18"/>
          <w:szCs w:val="18"/>
        </w:rPr>
        <w:t>например, бумаги, пленки, магнитной ленты или диска, оптического диска, онлайновой базы данных, компьютерной сети и т.д.) или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</w:t>
      </w:r>
      <w:proofErr w:type="spellEnd"/>
      <w:r>
        <w:rPr>
          <w:rFonts w:ascii="ArialMT" w:hAnsi="ArialMT" w:cs="ArialMT"/>
          <w:sz w:val="18"/>
          <w:szCs w:val="18"/>
        </w:rPr>
        <w:t>) выкладку для всеобщего ознакомления и предоставление копии по запросу;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(g) «</w:t>
      </w:r>
      <w:proofErr w:type="gramStart"/>
      <w:r>
        <w:rPr>
          <w:rFonts w:ascii="ArialMT" w:hAnsi="ArialMT" w:cs="ArialMT"/>
          <w:sz w:val="18"/>
          <w:szCs w:val="18"/>
        </w:rPr>
        <w:t>прошедшая</w:t>
      </w:r>
      <w:proofErr w:type="gramEnd"/>
      <w:r>
        <w:rPr>
          <w:rFonts w:ascii="ArialMT" w:hAnsi="ArialMT" w:cs="ArialMT"/>
          <w:sz w:val="18"/>
          <w:szCs w:val="18"/>
        </w:rPr>
        <w:t xml:space="preserve"> экспертизу» и «не прошедшая экспертизу» - имеется в виду проведение экспертизы по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существу в отличие от подготовки документального отчета о поиске или предварительной экспертизы, которая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обычно проводится ведомством по промышленной собственности сразу по получении заявки;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(h) «ИНИД» - аббревиатура от «Международно-согласованные номера для идентификации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(библиографических) данных».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5. В данных Рекомендациях используются ссылки на следующие стандарты: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Стандарт ВОИС СТ.2 </w:t>
      </w:r>
      <w:r>
        <w:rPr>
          <w:rFonts w:ascii="ArialMT" w:hAnsi="ArialMT" w:cs="ArialMT"/>
          <w:sz w:val="18"/>
          <w:szCs w:val="18"/>
        </w:rPr>
        <w:tab/>
        <w:t>Стандартное представление календарных дат с использованием григорианского календаря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Стандарт ВОИС СТ.3 </w:t>
      </w:r>
      <w:r>
        <w:rPr>
          <w:rFonts w:ascii="ArialMT" w:hAnsi="ArialMT" w:cs="ArialMT"/>
          <w:sz w:val="18"/>
          <w:szCs w:val="18"/>
        </w:rPr>
        <w:tab/>
        <w:t xml:space="preserve">Рекомендуемый стандарт на </w:t>
      </w:r>
      <w:proofErr w:type="spellStart"/>
      <w:r>
        <w:rPr>
          <w:rFonts w:ascii="ArialMT" w:hAnsi="ArialMT" w:cs="ArialMT"/>
          <w:sz w:val="18"/>
          <w:szCs w:val="18"/>
        </w:rPr>
        <w:t>двубуквенные</w:t>
      </w:r>
      <w:proofErr w:type="spellEnd"/>
      <w:r>
        <w:rPr>
          <w:rFonts w:ascii="ArialMT" w:hAnsi="ArialMT" w:cs="ArialMT"/>
          <w:sz w:val="18"/>
          <w:szCs w:val="18"/>
        </w:rPr>
        <w:t xml:space="preserve"> коды для представления стран, административных единиц и межправительственных организаций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Стандарт ВОИС СТ.10/B </w:t>
      </w:r>
      <w:r>
        <w:rPr>
          <w:rFonts w:ascii="ArialMT" w:hAnsi="ArialMT" w:cs="ArialMT"/>
          <w:sz w:val="18"/>
          <w:szCs w:val="18"/>
        </w:rPr>
        <w:tab/>
        <w:t>Расположение элементов библиографических данных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Стандарт ВОИС СТ.10/C </w:t>
      </w:r>
      <w:r>
        <w:rPr>
          <w:rFonts w:ascii="ArialMT" w:hAnsi="ArialMT" w:cs="ArialMT"/>
          <w:sz w:val="18"/>
          <w:szCs w:val="18"/>
        </w:rPr>
        <w:tab/>
        <w:t>Представление элементов библиографических данных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Стандарт ВОИС СТ.14 </w:t>
      </w:r>
      <w:r>
        <w:rPr>
          <w:rFonts w:ascii="ArialMT" w:hAnsi="ArialMT" w:cs="ArialMT"/>
          <w:sz w:val="18"/>
          <w:szCs w:val="18"/>
        </w:rPr>
        <w:tab/>
        <w:t>Рекомендации по включению ссылок, цитируемых в патентных документах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Стандарт ВОИС СТ.16 </w:t>
      </w:r>
      <w:r>
        <w:rPr>
          <w:rFonts w:ascii="ArialMT" w:hAnsi="ArialMT" w:cs="ArialMT"/>
          <w:sz w:val="18"/>
          <w:szCs w:val="18"/>
        </w:rPr>
        <w:tab/>
        <w:t>Рекомендуемые стандартные коды для идентификации различных видов патентных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документов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Стандарт ВОИС СТ.18 </w:t>
      </w:r>
      <w:r>
        <w:rPr>
          <w:rFonts w:ascii="ArialMT" w:hAnsi="ArialMT" w:cs="ArialMT"/>
          <w:sz w:val="18"/>
          <w:szCs w:val="18"/>
        </w:rPr>
        <w:tab/>
        <w:t>Рекомендации, относящиеся к патентным бюллетеням и другим журналам, содержащим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сообщения о патентах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Стандарт ВОИС СТ.34</w:t>
      </w:r>
      <w:r>
        <w:rPr>
          <w:rFonts w:ascii="ArialMT" w:hAnsi="ArialMT" w:cs="ArialMT"/>
          <w:sz w:val="18"/>
          <w:szCs w:val="18"/>
        </w:rPr>
        <w:tab/>
        <w:t xml:space="preserve"> Рекомендации по записи номеров заявок в электронной форме для обмена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библиографическими данными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Стандарт ВОИС СТ.50 </w:t>
      </w:r>
      <w:r>
        <w:rPr>
          <w:rFonts w:ascii="ArialMT" w:hAnsi="ArialMT" w:cs="ArialMT"/>
          <w:sz w:val="18"/>
          <w:szCs w:val="18"/>
        </w:rPr>
        <w:tab/>
        <w:t xml:space="preserve">Руководство по публикации коррекции, изменений и дополнений, относящихся </w:t>
      </w:r>
      <w:proofErr w:type="gramStart"/>
      <w:r>
        <w:rPr>
          <w:rFonts w:ascii="ArialMT" w:hAnsi="ArialMT" w:cs="ArialMT"/>
          <w:sz w:val="18"/>
          <w:szCs w:val="18"/>
        </w:rPr>
        <w:t>к</w:t>
      </w:r>
      <w:proofErr w:type="gramEnd"/>
      <w:r>
        <w:rPr>
          <w:rFonts w:ascii="ArialMT" w:hAnsi="ArialMT" w:cs="ArialMT"/>
          <w:sz w:val="18"/>
          <w:szCs w:val="18"/>
        </w:rPr>
        <w:t xml:space="preserve"> патентной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Информации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Международный стандарт ISO 639:1988 «Коды для представления наименования языков»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>ИДЕНТИФИКАЦИЯ БИБЛИОГРАФИЧЕСКИХ ДАННЫХ И ОБЯЗАТЕЛЬНЫЙ МИНИМУМ ДАННЫХ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6. Перечень определений библиографических данных с соответствующими кодами ИНИД приведен в Приложении 1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 данным Рекомендациям и озаглавлен «Коды ИНИД и обязательный минимум данных для идентификации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элементов библиографических данных». Для помощи ведомствам по промышленной собственности 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пользователям документации по промышленной собственности в Приложении 2 к данным Рекомендациям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приводятся те коды ИНИД, с их определениями и/или примечаниями, которые использовались в </w:t>
      </w:r>
      <w:proofErr w:type="gramStart"/>
      <w:r>
        <w:rPr>
          <w:rFonts w:ascii="ArialMT" w:hAnsi="ArialMT" w:cs="ArialMT"/>
          <w:sz w:val="18"/>
          <w:szCs w:val="18"/>
        </w:rPr>
        <w:t>определенный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период времени, но затем были исключены либо изменены.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7. Коды ИНИД, которым предшествует одна звездочка</w:t>
      </w:r>
      <w:proofErr w:type="gramStart"/>
      <w:r>
        <w:rPr>
          <w:rFonts w:ascii="ArialMT" w:hAnsi="ArialMT" w:cs="ArialMT"/>
          <w:sz w:val="18"/>
          <w:szCs w:val="18"/>
        </w:rPr>
        <w:t xml:space="preserve"> (*), </w:t>
      </w:r>
      <w:proofErr w:type="gramEnd"/>
      <w:r>
        <w:rPr>
          <w:rFonts w:ascii="ArialMT" w:hAnsi="ArialMT" w:cs="ArialMT"/>
          <w:sz w:val="18"/>
          <w:szCs w:val="18"/>
        </w:rPr>
        <w:t>относятся к элементам данных, рассматриваемым как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минимум элементов</w:t>
      </w:r>
      <w:proofErr w:type="gramStart"/>
      <w:r>
        <w:rPr>
          <w:rFonts w:ascii="ArialMT" w:hAnsi="ArialMT" w:cs="ArialMT"/>
          <w:sz w:val="18"/>
          <w:szCs w:val="18"/>
        </w:rPr>
        <w:t xml:space="preserve">,, </w:t>
      </w:r>
      <w:proofErr w:type="gramEnd"/>
      <w:r>
        <w:rPr>
          <w:rFonts w:ascii="ArialMT" w:hAnsi="ArialMT" w:cs="ArialMT"/>
          <w:sz w:val="18"/>
          <w:szCs w:val="18"/>
        </w:rPr>
        <w:t>которые должны быть опубликованы на титульном листе патентного документа и в сообщении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официального бюллетеня. В настоящем стандарте не определяются элементы минимума данных, относящиеся </w:t>
      </w:r>
      <w:proofErr w:type="gramStart"/>
      <w:r>
        <w:rPr>
          <w:rFonts w:ascii="ArialMT" w:hAnsi="ArialMT" w:cs="ArialMT"/>
          <w:sz w:val="18"/>
          <w:szCs w:val="18"/>
        </w:rPr>
        <w:t>к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свидетельствам дополнительной охраны (SPC).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8. Коды ИНИД, которым предшествуют две звездочки</w:t>
      </w:r>
      <w:proofErr w:type="gramStart"/>
      <w:r>
        <w:rPr>
          <w:rFonts w:ascii="ArialMT" w:hAnsi="ArialMT" w:cs="ArialMT"/>
          <w:sz w:val="18"/>
          <w:szCs w:val="18"/>
        </w:rPr>
        <w:t xml:space="preserve"> (**), </w:t>
      </w:r>
      <w:proofErr w:type="gramEnd"/>
      <w:r>
        <w:rPr>
          <w:rFonts w:ascii="ArialMT" w:hAnsi="ArialMT" w:cs="ArialMT"/>
          <w:sz w:val="18"/>
          <w:szCs w:val="18"/>
        </w:rPr>
        <w:t>относятся к элементам данных, рассматриваемым как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элементы минимума данных в случаях, указанных в соответствующих примечаниях.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>ПРИМЕНЕНИЕ КОДОВ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9. Коды ИНИД должны быть связаны с соответствующими библиографическими данными, которые, как правило,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приводятся на титульном листе патентного документа или в сообщении патентного бюллетеня.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10. Если представление библиографических элементов в сообщениях патентного бюллетеня унифицировано, то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коды ИНИД можно представить лишь на типичном образце сообщения, публикуемом в каждом номере бюллетеня,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вместо простановки их в каждом сообщении бюллетеня.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11. Коды ИНИД должны печататься арабскими цифрами, предпочтительно в кружочках или, если нет такой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возможности, в круглых скобках, непосредственно перед соответствующим элементом библиографических данных.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12. Если библиографические данные, которым в соответствии с данными Рекомендациями приписываются коды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ИНИД, не проставляются на титульном листе патентного документа или в сообщении патентного бюллетеня </w:t>
      </w:r>
      <w:proofErr w:type="gramStart"/>
      <w:r>
        <w:rPr>
          <w:rFonts w:ascii="ArialMT" w:hAnsi="ArialMT" w:cs="ArialMT"/>
          <w:sz w:val="18"/>
          <w:szCs w:val="18"/>
        </w:rPr>
        <w:t>ввиду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того, что они не используются (например, когда не испрашивается приоритет) или по какой- либо другой причине, то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нет необходимости привлекать внимание к их отсутствию (например, путем оставления пробела или простановки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соответствующего кода ИНИД с последующим прочерком).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13. В случае необходимости одному элементу библиографических данных могут быть назначены два или более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кодов ИНИД.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14. Для облегчения группировки связанных по смыслу данных перечень библиографических данных разделен </w:t>
      </w:r>
      <w:proofErr w:type="gramStart"/>
      <w:r>
        <w:rPr>
          <w:rFonts w:ascii="ArialMT" w:hAnsi="ArialMT" w:cs="ArialMT"/>
          <w:sz w:val="18"/>
          <w:szCs w:val="18"/>
        </w:rPr>
        <w:t>на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категории. Каждая категория имеет несколько подразделов, каждому из которых назначен код ИНИД. Коды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категорий, оканчивающиеся на «0», могут сами по себе быть использованы в следующих ситуациях: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(a) когда присутствуют несколько отдельных элементов библиографических данных одной и той же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категории и желательно представить эти отдельные элементы данных вместе, не используя индивидуальные коды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ИНИД,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(b) когда для специфических элементов библиографических данных не предусмотрены коды ИНИД.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Ведомства по промышленной собственности должны ясно определить использование ими кодов категорий в каждой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из вышеназванных ситуаций.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15. Представление календарных дат, идентифицируемое любым из соответствующих кодов ИНИД, должно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соответствовать последовательности и формату, рекомендованным стандартом ВОИС СТ.2.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16. Для того</w:t>
      </w:r>
      <w:proofErr w:type="gramStart"/>
      <w:r>
        <w:rPr>
          <w:rFonts w:ascii="ArialMT" w:hAnsi="ArialMT" w:cs="ArialMT"/>
          <w:sz w:val="18"/>
          <w:szCs w:val="18"/>
        </w:rPr>
        <w:t>,</w:t>
      </w:r>
      <w:proofErr w:type="gramEnd"/>
      <w:r>
        <w:rPr>
          <w:rFonts w:ascii="ArialMT" w:hAnsi="ArialMT" w:cs="ArialMT"/>
          <w:sz w:val="18"/>
          <w:szCs w:val="18"/>
        </w:rPr>
        <w:t xml:space="preserve"> чтобы пользователи патентными документами и патентными бюллетенями могли эффективно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использовать коды ИНИД, рекомендуется регулярно публиковать список кодов в патентных бюллетенях (см.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Стандарт ВОИС СТ.18).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>ВНЕДРЕНИЕ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17. Ведомства по промышленной собственности могут начать использование данных Рекомендации в любое время.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Рекомендуется при внедрении кодов ИНИД делать сообщение в смысле п. 16 и информировать Международное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бюро ВОИС, например, путем предоставления образца патентного бюллетеня.</w:t>
      </w:r>
    </w:p>
    <w:p w:rsidR="00A90B49" w:rsidRDefault="00A90B49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br w:type="page"/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ПРИЛОЖЕНИЕ 1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>КОДЫ ИНИД И ОБЯЗАТЕЛЬНЫЙ МИНИМУМ ДАННЫХ, НЕОБХОДИМЫХ ДЛЯ ИДЕНТИФИКАЦИИ</w:t>
      </w: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>ЭЛЕМЕНТОВ БИБЛИОГРАФИЧЕСКИХ ДАННЫХ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P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  <w:r w:rsidRPr="00A90B49">
        <w:rPr>
          <w:rFonts w:ascii="ArialMT" w:hAnsi="ArialMT" w:cs="ArialMT"/>
          <w:b/>
          <w:sz w:val="18"/>
          <w:szCs w:val="18"/>
        </w:rPr>
        <w:t xml:space="preserve">(10) </w:t>
      </w:r>
      <w:r w:rsidRPr="00A90B49">
        <w:rPr>
          <w:rFonts w:ascii="Arial-ItalicMT" w:hAnsi="Arial-ItalicMT" w:cs="Arial-ItalicMT"/>
          <w:b/>
          <w:i/>
          <w:iCs/>
          <w:sz w:val="18"/>
          <w:szCs w:val="18"/>
        </w:rPr>
        <w:t>Идентификация патента, свидетельства дополнительной охраны или патентного документа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708"/>
        <w:rPr>
          <w:rFonts w:eastAsia="SymbolMT" w:cs="SymbolMT"/>
          <w:sz w:val="13"/>
          <w:szCs w:val="13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(11) Номер патента, свидетельства дополнительной охраны или патентного документа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(12) Словесное обозначение вида документа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(13) Код вида документа в соответствии со стандартом ВОИС СТ.16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(15) Информация о коррекции патента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** (19) Код в соответствии со стандартом ВОИС СТ.3 или другие средства идентификации ведомства или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организации, </w:t>
      </w:r>
      <w:proofErr w:type="gramStart"/>
      <w:r>
        <w:rPr>
          <w:rFonts w:ascii="ArialMT" w:hAnsi="ArialMT" w:cs="ArialMT"/>
          <w:sz w:val="18"/>
          <w:szCs w:val="18"/>
        </w:rPr>
        <w:t>осуществивших</w:t>
      </w:r>
      <w:proofErr w:type="gramEnd"/>
      <w:r>
        <w:rPr>
          <w:rFonts w:ascii="ArialMT" w:hAnsi="ArialMT" w:cs="ArialMT"/>
          <w:sz w:val="18"/>
          <w:szCs w:val="18"/>
        </w:rPr>
        <w:t xml:space="preserve"> публикацию документа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Примечания</w:t>
      </w:r>
      <w:r>
        <w:rPr>
          <w:rFonts w:ascii="ArialMT" w:hAnsi="ArialMT" w:cs="ArialMT"/>
          <w:sz w:val="18"/>
          <w:szCs w:val="18"/>
        </w:rPr>
        <w:t>: (i) Для свидетельства дополнительной охраны данные об основном патенте должны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кодироваться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использованием кода (68).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</w:t>
      </w:r>
      <w:proofErr w:type="spellEnd"/>
      <w:r>
        <w:rPr>
          <w:rFonts w:ascii="ArialMT" w:hAnsi="ArialMT" w:cs="ArialMT"/>
          <w:sz w:val="18"/>
          <w:szCs w:val="18"/>
        </w:rPr>
        <w:t>) ** Элемент минимума библиографических данных только для патентных документов.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iii</w:t>
      </w:r>
      <w:proofErr w:type="spellEnd"/>
      <w:r>
        <w:rPr>
          <w:rFonts w:ascii="ArialMT" w:hAnsi="ArialMT" w:cs="ArialMT"/>
          <w:sz w:val="18"/>
          <w:szCs w:val="18"/>
        </w:rPr>
        <w:t>) При условии, когда данные, идентифицируемые кодами (11) и (13) или (19), (11) и (13),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используются вместе и располагаются в одной строке, при желании может быть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использована категория (10).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iv</w:t>
      </w:r>
      <w:proofErr w:type="spellEnd"/>
      <w:r>
        <w:rPr>
          <w:rFonts w:ascii="ArialMT" w:hAnsi="ArialMT" w:cs="ArialMT"/>
          <w:sz w:val="18"/>
          <w:szCs w:val="18"/>
        </w:rPr>
        <w:t>) Данные под кодом (15) должны быть представлены в соответствии с рекомендациями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стандарта ВОИС СТ.50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Pr="005C4840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sz w:val="18"/>
          <w:szCs w:val="18"/>
        </w:rPr>
      </w:pPr>
      <w:r w:rsidRPr="005C4840">
        <w:rPr>
          <w:rFonts w:ascii="ArialMT" w:hAnsi="ArialMT" w:cs="ArialMT"/>
          <w:b/>
          <w:i/>
          <w:sz w:val="18"/>
          <w:szCs w:val="18"/>
        </w:rPr>
        <w:t xml:space="preserve">(20) </w:t>
      </w:r>
      <w:r w:rsidR="005C4840" w:rsidRPr="005C4840">
        <w:rPr>
          <w:rFonts w:ascii="Arial-ItalicMT" w:hAnsi="Arial-ItalicMT" w:cs="Arial-ItalicMT"/>
          <w:b/>
          <w:i/>
          <w:iCs/>
          <w:sz w:val="18"/>
          <w:szCs w:val="18"/>
        </w:rPr>
        <w:t xml:space="preserve">Данные, относящиеся </w:t>
      </w:r>
      <w:r w:rsidRPr="005C4840">
        <w:rPr>
          <w:rFonts w:ascii="ArialMT" w:hAnsi="ArialMT" w:cs="ArialMT"/>
          <w:b/>
          <w:i/>
          <w:sz w:val="18"/>
          <w:szCs w:val="18"/>
        </w:rPr>
        <w:t>к заявке на патент или свидетельство дополнительной охраны</w:t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(21) Регистрационный номер заявки, например, “</w:t>
      </w:r>
      <w:proofErr w:type="spellStart"/>
      <w:r>
        <w:rPr>
          <w:rFonts w:ascii="ArialMT" w:hAnsi="ArialMT" w:cs="ArialMT"/>
          <w:sz w:val="18"/>
          <w:szCs w:val="18"/>
        </w:rPr>
        <w:t>Numéro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d’enregistrement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national</w:t>
      </w:r>
      <w:proofErr w:type="spellEnd"/>
      <w:r>
        <w:rPr>
          <w:rFonts w:ascii="ArialMT" w:hAnsi="ArialMT" w:cs="ArialMT"/>
          <w:sz w:val="18"/>
          <w:szCs w:val="18"/>
        </w:rPr>
        <w:t>”, “</w:t>
      </w:r>
      <w:proofErr w:type="spellStart"/>
      <w:r>
        <w:rPr>
          <w:rFonts w:ascii="ArialMT" w:hAnsi="ArialMT" w:cs="ArialMT"/>
          <w:sz w:val="18"/>
          <w:szCs w:val="18"/>
        </w:rPr>
        <w:t>Aktenzeichen</w:t>
      </w:r>
      <w:proofErr w:type="spellEnd"/>
      <w:r>
        <w:rPr>
          <w:rFonts w:ascii="ArialMT" w:hAnsi="ArialMT" w:cs="ArialMT"/>
          <w:sz w:val="18"/>
          <w:szCs w:val="18"/>
        </w:rPr>
        <w:t>”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(22) Дат</w:t>
      </w:r>
      <w:proofErr w:type="gramStart"/>
      <w:r>
        <w:rPr>
          <w:rFonts w:ascii="ArialMT" w:hAnsi="ArialMT" w:cs="ArialMT"/>
          <w:sz w:val="18"/>
          <w:szCs w:val="18"/>
        </w:rPr>
        <w:t>а(</w:t>
      </w:r>
      <w:proofErr w:type="gramEnd"/>
      <w:r>
        <w:rPr>
          <w:rFonts w:ascii="ArialMT" w:hAnsi="ArialMT" w:cs="ArialMT"/>
          <w:sz w:val="18"/>
          <w:szCs w:val="18"/>
        </w:rPr>
        <w:t>ы) подачи заявки(</w:t>
      </w:r>
      <w:proofErr w:type="spellStart"/>
      <w:r>
        <w:rPr>
          <w:rFonts w:ascii="ArialMT" w:hAnsi="ArialMT" w:cs="ArialMT"/>
          <w:sz w:val="18"/>
          <w:szCs w:val="18"/>
        </w:rPr>
        <w:t>ок</w:t>
      </w:r>
      <w:proofErr w:type="spellEnd"/>
      <w:r>
        <w:rPr>
          <w:rFonts w:ascii="ArialMT" w:hAnsi="ArialMT" w:cs="ArialMT"/>
          <w:sz w:val="18"/>
          <w:szCs w:val="18"/>
        </w:rPr>
        <w:t>)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(23) Проча</w:t>
      </w:r>
      <w:proofErr w:type="gramStart"/>
      <w:r>
        <w:rPr>
          <w:rFonts w:ascii="ArialMT" w:hAnsi="ArialMT" w:cs="ArialMT"/>
          <w:sz w:val="18"/>
          <w:szCs w:val="18"/>
        </w:rPr>
        <w:t>я(</w:t>
      </w:r>
      <w:proofErr w:type="spellStart"/>
      <w:proofErr w:type="gramEnd"/>
      <w:r>
        <w:rPr>
          <w:rFonts w:ascii="ArialMT" w:hAnsi="ArialMT" w:cs="ArialMT"/>
          <w:sz w:val="18"/>
          <w:szCs w:val="18"/>
        </w:rPr>
        <w:t>ие</w:t>
      </w:r>
      <w:proofErr w:type="spellEnd"/>
      <w:r>
        <w:rPr>
          <w:rFonts w:ascii="ArialMT" w:hAnsi="ArialMT" w:cs="ArialMT"/>
          <w:sz w:val="18"/>
          <w:szCs w:val="18"/>
        </w:rPr>
        <w:t>) дата(ы), включая дату подачи полного описания после подачи предварительного описания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 дату выставочного приоритета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(24) Дата, с которой начинается действие прав промышленной собственности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(25) Язык, на котором первоначально была подана публикуемая заявка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(26) Язык публикации заявки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(27) Ссылка на ранее поданную заявку с целью выявления даты подачи, соответствующей статье 5(7)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Договора о патентном праве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Примечания</w:t>
      </w:r>
      <w:r>
        <w:rPr>
          <w:rFonts w:ascii="ArialMT" w:hAnsi="ArialMT" w:cs="ArialMT"/>
          <w:sz w:val="18"/>
          <w:szCs w:val="18"/>
        </w:rPr>
        <w:t>: (i) Следует обратить внимание на Приложение 3, содержащее информацию о сроке охраны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 дате, с которой упоминаемые под кодом (24) права промышленной собственности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начинают действие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</w:t>
      </w:r>
      <w:proofErr w:type="spellEnd"/>
      <w:r>
        <w:rPr>
          <w:rFonts w:ascii="ArialMT" w:hAnsi="ArialMT" w:cs="ArialMT"/>
          <w:sz w:val="18"/>
          <w:szCs w:val="18"/>
        </w:rPr>
        <w:t>) Языки, идентифицируемые кодами (25) и (26), должны указываться с использованием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двубуквенных</w:t>
      </w:r>
      <w:proofErr w:type="spellEnd"/>
      <w:r>
        <w:rPr>
          <w:rFonts w:ascii="ArialMT" w:hAnsi="ArialMT" w:cs="ArialMT"/>
          <w:sz w:val="18"/>
          <w:szCs w:val="18"/>
        </w:rPr>
        <w:t xml:space="preserve"> обозначений в соответствии с Международным стандартом ISO: 639:1988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iii</w:t>
      </w:r>
      <w:proofErr w:type="spellEnd"/>
      <w:r>
        <w:rPr>
          <w:rFonts w:ascii="ArialMT" w:hAnsi="ArialMT" w:cs="ArialMT"/>
          <w:sz w:val="18"/>
          <w:szCs w:val="18"/>
        </w:rPr>
        <w:t>) Приводимая под кодом (27) ссылка должна быть сделана путем указания кода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ведомства, в котором была зарегистрирована ранее поданная заявка, в соответствии </w:t>
      </w:r>
      <w:proofErr w:type="gramStart"/>
      <w:r>
        <w:rPr>
          <w:rFonts w:ascii="ArialMT" w:hAnsi="ArialMT" w:cs="ArialMT"/>
          <w:sz w:val="18"/>
          <w:szCs w:val="18"/>
        </w:rPr>
        <w:t>со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Стандартом ВОИС СТ.3, номера заявки и, если требуется, даты её подачи.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SymbolMT" w:eastAsia="SymbolMT" w:hAnsi="ArialMT" w:cs="SymbolMT" w:hint="eastAsia"/>
          <w:sz w:val="13"/>
          <w:szCs w:val="13"/>
        </w:rPr>
        <w:t></w:t>
      </w:r>
      <w:r>
        <w:rPr>
          <w:rFonts w:ascii="SymbolMT" w:eastAsia="SymbolMT" w:hAnsi="ArialMT" w:cs="Symbol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Значение звездочки смотри в параграфе 7.или 8.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данных Рекомендаций</w:t>
      </w: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A90B49" w:rsidRP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5C4840">
        <w:rPr>
          <w:rFonts w:ascii="Arial-ItalicMT" w:hAnsi="Arial-ItalicMT" w:cs="Arial-ItalicMT"/>
          <w:b/>
          <w:i/>
          <w:iCs/>
          <w:sz w:val="18"/>
          <w:szCs w:val="18"/>
        </w:rPr>
        <w:t xml:space="preserve"> </w:t>
      </w:r>
      <w:r w:rsidR="00A90B49" w:rsidRPr="005C4840">
        <w:rPr>
          <w:rFonts w:ascii="Arial-ItalicMT" w:hAnsi="Arial-ItalicMT" w:cs="Arial-ItalicMT"/>
          <w:b/>
          <w:i/>
          <w:iCs/>
          <w:sz w:val="18"/>
          <w:szCs w:val="18"/>
        </w:rPr>
        <w:t xml:space="preserve">(30) Данные, относящиеся к приоритету согласно Парижской Конвенции </w:t>
      </w:r>
      <w:r w:rsidR="00A90B49" w:rsidRPr="005C4840">
        <w:rPr>
          <w:rFonts w:ascii="ArialMT" w:hAnsi="ArialMT" w:cs="ArialMT"/>
          <w:b/>
          <w:sz w:val="18"/>
          <w:szCs w:val="18"/>
        </w:rPr>
        <w:t xml:space="preserve">или Соглашению по </w:t>
      </w:r>
      <w:proofErr w:type="gramStart"/>
      <w:r w:rsidR="00A90B49" w:rsidRPr="005C4840">
        <w:rPr>
          <w:rFonts w:ascii="ArialMT" w:hAnsi="ArialMT" w:cs="ArialMT"/>
          <w:b/>
          <w:sz w:val="18"/>
          <w:szCs w:val="18"/>
        </w:rPr>
        <w:t>торговым</w:t>
      </w:r>
      <w:proofErr w:type="gramEnd"/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5C4840">
        <w:rPr>
          <w:rFonts w:ascii="ArialMT" w:hAnsi="ArialMT" w:cs="ArialMT"/>
          <w:b/>
          <w:sz w:val="18"/>
          <w:szCs w:val="18"/>
        </w:rPr>
        <w:t>аспектам прав интеллектуальной собственности (TRIPS)</w:t>
      </w:r>
    </w:p>
    <w:p w:rsidR="005C4840" w:rsidRP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(31) Номе</w:t>
      </w:r>
      <w:proofErr w:type="gramStart"/>
      <w:r>
        <w:rPr>
          <w:rFonts w:ascii="ArialMT" w:hAnsi="ArialMT" w:cs="ArialMT"/>
          <w:sz w:val="18"/>
          <w:szCs w:val="18"/>
        </w:rPr>
        <w:t>р(</w:t>
      </w:r>
      <w:proofErr w:type="gramEnd"/>
      <w:r>
        <w:rPr>
          <w:rFonts w:ascii="ArialMT" w:hAnsi="ArialMT" w:cs="ArialMT"/>
          <w:sz w:val="18"/>
          <w:szCs w:val="18"/>
        </w:rPr>
        <w:t>а), присвоенный(е) приоритетной(</w:t>
      </w:r>
      <w:proofErr w:type="spellStart"/>
      <w:r>
        <w:rPr>
          <w:rFonts w:ascii="ArialMT" w:hAnsi="ArialMT" w:cs="ArialMT"/>
          <w:sz w:val="18"/>
          <w:szCs w:val="18"/>
        </w:rPr>
        <w:t>ым</w:t>
      </w:r>
      <w:proofErr w:type="spellEnd"/>
      <w:r>
        <w:rPr>
          <w:rFonts w:ascii="ArialMT" w:hAnsi="ArialMT" w:cs="ArialMT"/>
          <w:sz w:val="18"/>
          <w:szCs w:val="18"/>
        </w:rPr>
        <w:t>) заявке(</w:t>
      </w:r>
      <w:proofErr w:type="spellStart"/>
      <w:r>
        <w:rPr>
          <w:rFonts w:ascii="ArialMT" w:hAnsi="ArialMT" w:cs="ArialMT"/>
          <w:sz w:val="18"/>
          <w:szCs w:val="18"/>
        </w:rPr>
        <w:t>ам</w:t>
      </w:r>
      <w:proofErr w:type="spellEnd"/>
      <w:r>
        <w:rPr>
          <w:rFonts w:ascii="ArialMT" w:hAnsi="ArialMT" w:cs="ArialMT"/>
          <w:sz w:val="18"/>
          <w:szCs w:val="18"/>
        </w:rPr>
        <w:t>)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(32) Дат</w:t>
      </w:r>
      <w:proofErr w:type="gramStart"/>
      <w:r>
        <w:rPr>
          <w:rFonts w:ascii="ArialMT" w:hAnsi="ArialMT" w:cs="ArialMT"/>
          <w:sz w:val="18"/>
          <w:szCs w:val="18"/>
        </w:rPr>
        <w:t>а(</w:t>
      </w:r>
      <w:proofErr w:type="gramEnd"/>
      <w:r>
        <w:rPr>
          <w:rFonts w:ascii="ArialMT" w:hAnsi="ArialMT" w:cs="ArialMT"/>
          <w:sz w:val="18"/>
          <w:szCs w:val="18"/>
        </w:rPr>
        <w:t>ы) подачи приоритетной(</w:t>
      </w:r>
      <w:proofErr w:type="spellStart"/>
      <w:r>
        <w:rPr>
          <w:rFonts w:ascii="ArialMT" w:hAnsi="ArialMT" w:cs="ArialMT"/>
          <w:sz w:val="18"/>
          <w:szCs w:val="18"/>
        </w:rPr>
        <w:t>ых</w:t>
      </w:r>
      <w:proofErr w:type="spellEnd"/>
      <w:r>
        <w:rPr>
          <w:rFonts w:ascii="ArialMT" w:hAnsi="ArialMT" w:cs="ArialMT"/>
          <w:sz w:val="18"/>
          <w:szCs w:val="18"/>
        </w:rPr>
        <w:t>) заявки(</w:t>
      </w:r>
      <w:proofErr w:type="spellStart"/>
      <w:r>
        <w:rPr>
          <w:rFonts w:ascii="ArialMT" w:hAnsi="ArialMT" w:cs="ArialMT"/>
          <w:sz w:val="18"/>
          <w:szCs w:val="18"/>
        </w:rPr>
        <w:t>ок</w:t>
      </w:r>
      <w:proofErr w:type="spellEnd"/>
      <w:r>
        <w:rPr>
          <w:rFonts w:ascii="ArialMT" w:hAnsi="ArialMT" w:cs="ArialMT"/>
          <w:sz w:val="18"/>
          <w:szCs w:val="18"/>
        </w:rPr>
        <w:t>)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* (33) Код по Стандарту ВОИС СТ.3, идентифицирующий национальное ведомство </w:t>
      </w:r>
      <w:proofErr w:type="gramStart"/>
      <w:r>
        <w:rPr>
          <w:rFonts w:ascii="ArialMT" w:hAnsi="ArialMT" w:cs="ArialMT"/>
          <w:sz w:val="18"/>
          <w:szCs w:val="18"/>
        </w:rPr>
        <w:t>промышленной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собственности, </w:t>
      </w:r>
      <w:proofErr w:type="gramStart"/>
      <w:r>
        <w:rPr>
          <w:rFonts w:ascii="ArialMT" w:hAnsi="ArialMT" w:cs="ArialMT"/>
          <w:sz w:val="18"/>
          <w:szCs w:val="18"/>
        </w:rPr>
        <w:t>присваивающее</w:t>
      </w:r>
      <w:proofErr w:type="gramEnd"/>
      <w:r>
        <w:rPr>
          <w:rFonts w:ascii="ArialMT" w:hAnsi="ArialMT" w:cs="ArialMT"/>
          <w:sz w:val="18"/>
          <w:szCs w:val="18"/>
        </w:rPr>
        <w:t xml:space="preserve"> номер приоритетной заявке, или организацию, присваивающую номер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региональной приоритетной заявке; для международных заявок, поданных по процедуре PCT, </w:t>
      </w:r>
      <w:proofErr w:type="gramStart"/>
      <w:r>
        <w:rPr>
          <w:rFonts w:ascii="ArialMT" w:hAnsi="ArialMT" w:cs="ArialMT"/>
          <w:sz w:val="18"/>
          <w:szCs w:val="18"/>
        </w:rPr>
        <w:t>должен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использоваться код «WO».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(34) Для приоритетных заявок, поданных в соответствии с </w:t>
      </w:r>
      <w:proofErr w:type="gramStart"/>
      <w:r>
        <w:rPr>
          <w:rFonts w:ascii="ArialMT" w:hAnsi="ArialMT" w:cs="ArialMT"/>
          <w:sz w:val="18"/>
          <w:szCs w:val="18"/>
        </w:rPr>
        <w:t>региональными</w:t>
      </w:r>
      <w:proofErr w:type="gramEnd"/>
      <w:r>
        <w:rPr>
          <w:rFonts w:ascii="ArialMT" w:hAnsi="ArialMT" w:cs="ArialMT"/>
          <w:sz w:val="18"/>
          <w:szCs w:val="18"/>
        </w:rPr>
        <w:t xml:space="preserve"> или международными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соглашениями, - код по Стандарту ВОИС СТ.3, идентифицирующий, по крайней мере, одну страну -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участницу Парижской Конвенции или члена Всемирной торговой организации, в которую была подана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региональная или международная заявка.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Примечания</w:t>
      </w:r>
      <w:r>
        <w:rPr>
          <w:rFonts w:ascii="ArialMT" w:hAnsi="ArialMT" w:cs="ArialMT"/>
          <w:sz w:val="18"/>
          <w:szCs w:val="18"/>
        </w:rPr>
        <w:t>: (i) В случае, когда данные, идентифицируемые кодами (31), (32) и (33) представлены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вместе, при желании можно использовать категорию (30). В случае публикации кода </w:t>
      </w:r>
      <w:proofErr w:type="gramStart"/>
      <w:r>
        <w:rPr>
          <w:rFonts w:ascii="ArialMT" w:hAnsi="ArialMT" w:cs="ArialMT"/>
          <w:sz w:val="18"/>
          <w:szCs w:val="18"/>
        </w:rPr>
        <w:t>по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Стандарту СТ.3, </w:t>
      </w:r>
      <w:proofErr w:type="gramStart"/>
      <w:r>
        <w:rPr>
          <w:rFonts w:ascii="ArialMT" w:hAnsi="ArialMT" w:cs="ArialMT"/>
          <w:sz w:val="18"/>
          <w:szCs w:val="18"/>
        </w:rPr>
        <w:t>идентифицирующего</w:t>
      </w:r>
      <w:proofErr w:type="gramEnd"/>
      <w:r>
        <w:rPr>
          <w:rFonts w:ascii="ArialMT" w:hAnsi="ArialMT" w:cs="ArialMT"/>
          <w:sz w:val="18"/>
          <w:szCs w:val="18"/>
        </w:rPr>
        <w:t xml:space="preserve"> страну, в которую была подана региональная или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международная заявка, он должен использоваться с кодом (34) и быть представлен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отдельно от библиографических элементов под кодами (31), (32) и (33) или (30).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</w:t>
      </w:r>
      <w:proofErr w:type="spellEnd"/>
      <w:r>
        <w:rPr>
          <w:rFonts w:ascii="ArialMT" w:hAnsi="ArialMT" w:cs="ArialMT"/>
          <w:sz w:val="18"/>
          <w:szCs w:val="18"/>
        </w:rPr>
        <w:t>) Представление номеров приоритетной заявки должно соответствовать рекомендациям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Стандартов ВОИС СТ.10/C и СТ.34.</w:t>
      </w: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</w:p>
    <w:p w:rsidR="00A90B49" w:rsidRPr="005C4840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  <w:r w:rsidRPr="005C4840">
        <w:rPr>
          <w:rFonts w:ascii="Arial-ItalicMT" w:hAnsi="Arial-ItalicMT" w:cs="Arial-ItalicMT"/>
          <w:b/>
          <w:i/>
          <w:iCs/>
          <w:sz w:val="18"/>
          <w:szCs w:val="18"/>
        </w:rPr>
        <w:lastRenderedPageBreak/>
        <w:t>(40) Дат</w:t>
      </w:r>
      <w:proofErr w:type="gramStart"/>
      <w:r w:rsidRPr="005C4840">
        <w:rPr>
          <w:rFonts w:ascii="Arial-ItalicMT" w:hAnsi="Arial-ItalicMT" w:cs="Arial-ItalicMT"/>
          <w:b/>
          <w:i/>
          <w:iCs/>
          <w:sz w:val="18"/>
          <w:szCs w:val="18"/>
        </w:rPr>
        <w:t>а(</w:t>
      </w:r>
      <w:proofErr w:type="gramEnd"/>
      <w:r w:rsidRPr="005C4840">
        <w:rPr>
          <w:rFonts w:ascii="Arial-ItalicMT" w:hAnsi="Arial-ItalicMT" w:cs="Arial-ItalicMT"/>
          <w:b/>
          <w:i/>
          <w:iCs/>
          <w:sz w:val="18"/>
          <w:szCs w:val="18"/>
        </w:rPr>
        <w:t>ы) предоставления документа для всеобщего ознакомления</w:t>
      </w: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** (41) Дата предоставления для всеобщего ознакомления посредством выкладки или предоставления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копий по заказу не прошедшего экспертизу патентного документа, по которому на эту или более раннюю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дату не было принято решение о выдаче охранного 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** (42) Дата предоставления для всеобщего ознакомления посредством выкладки или предоставления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копий прошедшего экспертизу патентного документа, по которому на эту или более раннюю дату не было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принято решение о выдаче охранного 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** (43) Дата публикации типографским или иным аналогичным способом не прошедшего экспертизу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патентного документа, по которому на эту или более раннюю дату не было принято решение о выдаче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охранного 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** (44) Дата публикации типографским или иным аналогичным способом прошедшего экспертизу патентного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документа, по которому на эту или более раннюю дату не было принято решение о выдаче охранного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документа или было принято решение о выдаче временного охранного 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** (45) Дата публикации типографским или иным аналогичным способом патентного документа, по которому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на эту или более раннюю дату было принято решение о выдаче охранного 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(46) Дата предоставления для всеобщего ознакомления только формулы (пунктов формулы) патентного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** (47) Дата предоставления для всеобщего ознакомления посредством выкладки или представления </w:t>
      </w:r>
      <w:proofErr w:type="gramStart"/>
      <w:r>
        <w:rPr>
          <w:rFonts w:ascii="ArialMT" w:hAnsi="ArialMT" w:cs="ArialMT"/>
          <w:sz w:val="18"/>
          <w:szCs w:val="18"/>
        </w:rPr>
        <w:t>по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заказу копий патентного документа, по которому на эту или более раннюю дату было принято решение о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выдаче охранного 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(48) Дата публикации скорректированного патентного 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Примечание</w:t>
      </w:r>
      <w:r>
        <w:rPr>
          <w:rFonts w:ascii="ArialMT" w:hAnsi="ArialMT" w:cs="ArialMT"/>
          <w:sz w:val="18"/>
          <w:szCs w:val="18"/>
        </w:rPr>
        <w:t>: ** Элемент минимума данных только для патентных документов; для выполнения требования</w:t>
      </w:r>
      <w:r w:rsidR="005C484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о минимуме данных достаточно указания даты представления для всеобщего ознакомления</w:t>
      </w:r>
      <w:r w:rsidR="005C484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соответствующего документа.</w:t>
      </w: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90B49" w:rsidRPr="005C4840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  <w:r w:rsidRPr="005C4840">
        <w:rPr>
          <w:rFonts w:ascii="Arial-ItalicMT" w:hAnsi="Arial-ItalicMT" w:cs="Arial-ItalicMT"/>
          <w:b/>
          <w:i/>
          <w:iCs/>
          <w:sz w:val="18"/>
          <w:szCs w:val="18"/>
        </w:rPr>
        <w:t>(50) Техническая информация</w:t>
      </w: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(51) Международная Патентная Классификация или, в случае патента на промышленный образец, как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указано в пункте 4(c) данных Рекомендаций, Международная Классификация Промышленных Образцов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(52) Внутренняя или национальная классификация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(54) Название изобретения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(56) Список документов уровня техники, если он дается отдельно от описательного текста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(57) Реферат или формула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(58) Область поиска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Примечания</w:t>
      </w:r>
      <w:r>
        <w:rPr>
          <w:rFonts w:ascii="ArialMT" w:hAnsi="ArialMT" w:cs="ArialMT"/>
          <w:sz w:val="18"/>
          <w:szCs w:val="18"/>
        </w:rPr>
        <w:t>: (i) Классификационные индексы Международной Классификации Промышленных Образцов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должны быть представлены в соответствии с параграфом 4 Стандарта ВОИС СТ.10/C.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</w:t>
      </w:r>
      <w:proofErr w:type="spellEnd"/>
      <w:r>
        <w:rPr>
          <w:rFonts w:ascii="ArialMT" w:hAnsi="ArialMT" w:cs="ArialMT"/>
          <w:sz w:val="18"/>
          <w:szCs w:val="18"/>
        </w:rPr>
        <w:t xml:space="preserve">) Что касается кода (56), следует обратить внимание на Стандарт ВОИС СТ.14 </w:t>
      </w:r>
      <w:proofErr w:type="gramStart"/>
      <w:r>
        <w:rPr>
          <w:rFonts w:ascii="ArialMT" w:hAnsi="ArialMT" w:cs="ArialMT"/>
          <w:sz w:val="18"/>
          <w:szCs w:val="18"/>
        </w:rPr>
        <w:t>при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цитировании</w:t>
      </w:r>
      <w:proofErr w:type="gramEnd"/>
      <w:r>
        <w:rPr>
          <w:rFonts w:ascii="ArialMT" w:hAnsi="ArialMT" w:cs="ArialMT"/>
          <w:sz w:val="18"/>
          <w:szCs w:val="18"/>
        </w:rPr>
        <w:t xml:space="preserve"> ссылок на титульном листе патентных документов и в отчетах о поиске,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прилагаемых</w:t>
      </w:r>
      <w:proofErr w:type="gramEnd"/>
      <w:r>
        <w:rPr>
          <w:rFonts w:ascii="ArialMT" w:hAnsi="ArialMT" w:cs="ArialMT"/>
          <w:sz w:val="18"/>
          <w:szCs w:val="18"/>
        </w:rPr>
        <w:t xml:space="preserve"> к патентным документам.</w:t>
      </w:r>
    </w:p>
    <w:p w:rsidR="005C4840" w:rsidRP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</w:p>
    <w:p w:rsidR="00A90B49" w:rsidRPr="005C4840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  <w:r w:rsidRPr="005C4840">
        <w:rPr>
          <w:rFonts w:ascii="Arial-ItalicMT" w:hAnsi="Arial-ItalicMT" w:cs="Arial-ItalicMT"/>
          <w:b/>
          <w:i/>
          <w:iCs/>
          <w:sz w:val="18"/>
          <w:szCs w:val="18"/>
        </w:rPr>
        <w:t>(60) Ссылки на другие юридически или процедурно связанные отечественные или бывшие отечественные</w:t>
      </w:r>
    </w:p>
    <w:p w:rsidR="00A90B49" w:rsidRPr="005C4840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  <w:r w:rsidRPr="005C4840">
        <w:rPr>
          <w:rFonts w:ascii="Arial-ItalicMT" w:hAnsi="Arial-ItalicMT" w:cs="Arial-ItalicMT"/>
          <w:b/>
          <w:i/>
          <w:iCs/>
          <w:sz w:val="18"/>
          <w:szCs w:val="18"/>
        </w:rPr>
        <w:t>патентные документы, включая неопубликованные заявки на них</w:t>
      </w: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(61) Номер и, если возможно, дата подачи более ранней заявки или номер более ранней публикации или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номер ранее выданного патента, авторского свидетельства, полезной модели или подобного документа,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по </w:t>
      </w:r>
      <w:proofErr w:type="gramStart"/>
      <w:r>
        <w:rPr>
          <w:rFonts w:ascii="ArialMT" w:hAnsi="ArialMT" w:cs="ArialMT"/>
          <w:sz w:val="18"/>
          <w:szCs w:val="18"/>
        </w:rPr>
        <w:t>отношению</w:t>
      </w:r>
      <w:proofErr w:type="gramEnd"/>
      <w:r>
        <w:rPr>
          <w:rFonts w:ascii="ArialMT" w:hAnsi="ArialMT" w:cs="ArialMT"/>
          <w:sz w:val="18"/>
          <w:szCs w:val="18"/>
        </w:rPr>
        <w:t xml:space="preserve"> к которому настоящий документ является дополнительным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(62) Номер и, если это возможно, дата подачи более ранней заявки, из которой выделен настоящий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документ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(63) Номер и дата подачи более ранней заявки, по отношению к которой настоящий патентный документ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является продолжением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(64) Номер более ранней публикации, которая «переиздается»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(65) Номер ранее опубликованного патентного документа, касающегося данной заявки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(66) Номер и дата подачи более ранней заявки, заменой которой является настоящий документ, то есть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более поздняя заявка, поданная после отзыва более ранней заявки на то же самое изобретение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(67) Номер и дата подачи заявки на патент или номер выданного патента, на котором основаны настоящая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заявка на полезную модель или её регистрация (или подобные права промышленной собственности,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такие, как свидетельство о полезности или полезное новшество)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(68) Для свидетельств дополнительной охраны - номер основного патента и/или номер публикации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патентного 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Примечания</w:t>
      </w:r>
      <w:r>
        <w:rPr>
          <w:rFonts w:ascii="ArialMT" w:hAnsi="ArialMT" w:cs="ArialMT"/>
          <w:sz w:val="18"/>
          <w:szCs w:val="18"/>
        </w:rPr>
        <w:t>: (i) Приоритетные данные должны быть отнесены к категории (30);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</w:t>
      </w:r>
      <w:proofErr w:type="spellEnd"/>
      <w:r>
        <w:rPr>
          <w:rFonts w:ascii="ArialMT" w:hAnsi="ArialMT" w:cs="ArialMT"/>
          <w:sz w:val="18"/>
          <w:szCs w:val="18"/>
        </w:rPr>
        <w:t>) Код (65) предназначен главным образом для использования теми странами,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законодательства</w:t>
      </w:r>
      <w:proofErr w:type="gramEnd"/>
      <w:r>
        <w:rPr>
          <w:rFonts w:ascii="ArialMT" w:hAnsi="ArialMT" w:cs="ArialMT"/>
          <w:sz w:val="18"/>
          <w:szCs w:val="18"/>
        </w:rPr>
        <w:t xml:space="preserve"> которых предусматривают повторные публикации на различных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процедурных стадиях под разными номерами, причем эти номера отличаются </w:t>
      </w:r>
      <w:proofErr w:type="gramStart"/>
      <w:r>
        <w:rPr>
          <w:rFonts w:ascii="ArialMT" w:hAnsi="ArialMT" w:cs="ArialMT"/>
          <w:sz w:val="18"/>
          <w:szCs w:val="18"/>
        </w:rPr>
        <w:t>от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первоначальных номеров заявки;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iii</w:t>
      </w:r>
      <w:proofErr w:type="spellEnd"/>
      <w:r>
        <w:rPr>
          <w:rFonts w:ascii="ArialMT" w:hAnsi="ArialMT" w:cs="ArialMT"/>
          <w:sz w:val="18"/>
          <w:szCs w:val="18"/>
        </w:rPr>
        <w:t>) Код категории (60) должен использоваться странами, которые ранее были частью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другого административного образования, для идентификации элементов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библиографических данных, относящихся к патентным заявкам или выданным патентам,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данные</w:t>
      </w:r>
      <w:proofErr w:type="gramEnd"/>
      <w:r>
        <w:rPr>
          <w:rFonts w:ascii="ArialMT" w:hAnsi="ArialMT" w:cs="ArialMT"/>
          <w:sz w:val="18"/>
          <w:szCs w:val="18"/>
        </w:rPr>
        <w:t xml:space="preserve"> о которых первоначально были опубликованы ведомством по промышленной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собственности этого административного образования</w:t>
      </w: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A90B49" w:rsidRPr="005C4840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  <w:r w:rsidRPr="005C4840">
        <w:rPr>
          <w:rFonts w:ascii="Arial-ItalicMT" w:hAnsi="Arial-ItalicMT" w:cs="Arial-ItalicMT"/>
          <w:b/>
          <w:i/>
          <w:iCs/>
          <w:sz w:val="18"/>
          <w:szCs w:val="18"/>
        </w:rPr>
        <w:t>(70) Идентификация лиц, имеющих отношение к патенту или свидетельству дополнительной охраны</w:t>
      </w: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** (71) Имя (имена) заявител</w:t>
      </w:r>
      <w:proofErr w:type="gramStart"/>
      <w:r>
        <w:rPr>
          <w:rFonts w:ascii="ArialMT" w:hAnsi="ArialMT" w:cs="ArialMT"/>
          <w:sz w:val="18"/>
          <w:szCs w:val="18"/>
        </w:rPr>
        <w:t>я(</w:t>
      </w:r>
      <w:proofErr w:type="gramEnd"/>
      <w:r>
        <w:rPr>
          <w:rFonts w:ascii="ArialMT" w:hAnsi="ArialMT" w:cs="ArialMT"/>
          <w:sz w:val="18"/>
          <w:szCs w:val="18"/>
        </w:rPr>
        <w:t>ей)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(72) Имя (имена) изобретател</w:t>
      </w:r>
      <w:proofErr w:type="gramStart"/>
      <w:r>
        <w:rPr>
          <w:rFonts w:ascii="ArialMT" w:hAnsi="ArialMT" w:cs="ArialMT"/>
          <w:sz w:val="18"/>
          <w:szCs w:val="18"/>
        </w:rPr>
        <w:t>я(</w:t>
      </w:r>
      <w:proofErr w:type="gramEnd"/>
      <w:r>
        <w:rPr>
          <w:rFonts w:ascii="ArialMT" w:hAnsi="ArialMT" w:cs="ArialMT"/>
          <w:sz w:val="18"/>
          <w:szCs w:val="18"/>
        </w:rPr>
        <w:t>ей), если таковые известны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** (73) Имя (имена) получател</w:t>
      </w:r>
      <w:proofErr w:type="gramStart"/>
      <w:r>
        <w:rPr>
          <w:rFonts w:ascii="ArialMT" w:hAnsi="ArialMT" w:cs="ArialMT"/>
          <w:sz w:val="18"/>
          <w:szCs w:val="18"/>
        </w:rPr>
        <w:t>я(</w:t>
      </w:r>
      <w:proofErr w:type="gramEnd"/>
      <w:r>
        <w:rPr>
          <w:rFonts w:ascii="ArialMT" w:hAnsi="ArialMT" w:cs="ArialMT"/>
          <w:sz w:val="18"/>
          <w:szCs w:val="18"/>
        </w:rPr>
        <w:t>ей), держателя(ей), правопреемника(</w:t>
      </w:r>
      <w:proofErr w:type="spellStart"/>
      <w:r>
        <w:rPr>
          <w:rFonts w:ascii="ArialMT" w:hAnsi="ArialMT" w:cs="ArialMT"/>
          <w:sz w:val="18"/>
          <w:szCs w:val="18"/>
        </w:rPr>
        <w:t>ов</w:t>
      </w:r>
      <w:proofErr w:type="spellEnd"/>
      <w:r>
        <w:rPr>
          <w:rFonts w:ascii="ArialMT" w:hAnsi="ArialMT" w:cs="ArialMT"/>
          <w:sz w:val="18"/>
          <w:szCs w:val="18"/>
        </w:rPr>
        <w:t>) или владельца(ев) охранного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(74) Имя (имена) патентног</w:t>
      </w:r>
      <w:proofErr w:type="gramStart"/>
      <w:r>
        <w:rPr>
          <w:rFonts w:ascii="ArialMT" w:hAnsi="ArialMT" w:cs="ArialMT"/>
          <w:sz w:val="18"/>
          <w:szCs w:val="18"/>
        </w:rPr>
        <w:t>о(</w:t>
      </w:r>
      <w:proofErr w:type="spellStart"/>
      <w:proofErr w:type="gramEnd"/>
      <w:r>
        <w:rPr>
          <w:rFonts w:ascii="ArialMT" w:hAnsi="ArialMT" w:cs="ArialMT"/>
          <w:sz w:val="18"/>
          <w:szCs w:val="18"/>
        </w:rPr>
        <w:t>ых</w:t>
      </w:r>
      <w:proofErr w:type="spellEnd"/>
      <w:r>
        <w:rPr>
          <w:rFonts w:ascii="ArialMT" w:hAnsi="ArialMT" w:cs="ArialMT"/>
          <w:sz w:val="18"/>
          <w:szCs w:val="18"/>
        </w:rPr>
        <w:t>) поверенного(</w:t>
      </w:r>
      <w:proofErr w:type="spellStart"/>
      <w:r>
        <w:rPr>
          <w:rFonts w:ascii="ArialMT" w:hAnsi="ArialMT" w:cs="ArialMT"/>
          <w:sz w:val="18"/>
          <w:szCs w:val="18"/>
        </w:rPr>
        <w:t>ых</w:t>
      </w:r>
      <w:proofErr w:type="spellEnd"/>
      <w:r>
        <w:rPr>
          <w:rFonts w:ascii="ArialMT" w:hAnsi="ArialMT" w:cs="ArialMT"/>
          <w:sz w:val="18"/>
          <w:szCs w:val="18"/>
        </w:rPr>
        <w:t>) или представителя(ей)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** (75) Имя (имена) изобретател</w:t>
      </w:r>
      <w:proofErr w:type="gramStart"/>
      <w:r>
        <w:rPr>
          <w:rFonts w:ascii="ArialMT" w:hAnsi="ArialMT" w:cs="ArialMT"/>
          <w:sz w:val="18"/>
          <w:szCs w:val="18"/>
        </w:rPr>
        <w:t>я(</w:t>
      </w:r>
      <w:proofErr w:type="gramEnd"/>
      <w:r>
        <w:rPr>
          <w:rFonts w:ascii="ArialMT" w:hAnsi="ArialMT" w:cs="ArialMT"/>
          <w:sz w:val="18"/>
          <w:szCs w:val="18"/>
        </w:rPr>
        <w:t>ей), являющегося(</w:t>
      </w:r>
      <w:proofErr w:type="spellStart"/>
      <w:r>
        <w:rPr>
          <w:rFonts w:ascii="ArialMT" w:hAnsi="ArialMT" w:cs="ArialMT"/>
          <w:sz w:val="18"/>
          <w:szCs w:val="18"/>
        </w:rPr>
        <w:t>ихся</w:t>
      </w:r>
      <w:proofErr w:type="spellEnd"/>
      <w:r>
        <w:rPr>
          <w:rFonts w:ascii="ArialMT" w:hAnsi="ArialMT" w:cs="ArialMT"/>
          <w:sz w:val="18"/>
          <w:szCs w:val="18"/>
        </w:rPr>
        <w:t>) также заявителем(</w:t>
      </w:r>
      <w:proofErr w:type="spellStart"/>
      <w:r>
        <w:rPr>
          <w:rFonts w:ascii="ArialMT" w:hAnsi="ArialMT" w:cs="ArialMT"/>
          <w:sz w:val="18"/>
          <w:szCs w:val="18"/>
        </w:rPr>
        <w:t>ями</w:t>
      </w:r>
      <w:proofErr w:type="spellEnd"/>
      <w:r>
        <w:rPr>
          <w:rFonts w:ascii="ArialMT" w:hAnsi="ArialMT" w:cs="ArialMT"/>
          <w:sz w:val="18"/>
          <w:szCs w:val="18"/>
        </w:rPr>
        <w:t>)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** (76) Имя (имена) изобретател</w:t>
      </w:r>
      <w:proofErr w:type="gramStart"/>
      <w:r>
        <w:rPr>
          <w:rFonts w:ascii="ArialMT" w:hAnsi="ArialMT" w:cs="ArialMT"/>
          <w:sz w:val="18"/>
          <w:szCs w:val="18"/>
        </w:rPr>
        <w:t>я(</w:t>
      </w:r>
      <w:proofErr w:type="gramEnd"/>
      <w:r>
        <w:rPr>
          <w:rFonts w:ascii="ArialMT" w:hAnsi="ArialMT" w:cs="ArialMT"/>
          <w:sz w:val="18"/>
          <w:szCs w:val="18"/>
        </w:rPr>
        <w:t>ей), являющегося(</w:t>
      </w:r>
      <w:proofErr w:type="spellStart"/>
      <w:r>
        <w:rPr>
          <w:rFonts w:ascii="ArialMT" w:hAnsi="ArialMT" w:cs="ArialMT"/>
          <w:sz w:val="18"/>
          <w:szCs w:val="18"/>
        </w:rPr>
        <w:t>ихся</w:t>
      </w:r>
      <w:proofErr w:type="spellEnd"/>
      <w:r>
        <w:rPr>
          <w:rFonts w:ascii="ArialMT" w:hAnsi="ArialMT" w:cs="ArialMT"/>
          <w:sz w:val="18"/>
          <w:szCs w:val="18"/>
        </w:rPr>
        <w:t>) также заявителем(</w:t>
      </w:r>
      <w:proofErr w:type="spellStart"/>
      <w:r>
        <w:rPr>
          <w:rFonts w:ascii="ArialMT" w:hAnsi="ArialMT" w:cs="ArialMT"/>
          <w:sz w:val="18"/>
          <w:szCs w:val="18"/>
        </w:rPr>
        <w:t>ями</w:t>
      </w:r>
      <w:proofErr w:type="spellEnd"/>
      <w:r>
        <w:rPr>
          <w:rFonts w:ascii="ArialMT" w:hAnsi="ArialMT" w:cs="ArialMT"/>
          <w:sz w:val="18"/>
          <w:szCs w:val="18"/>
        </w:rPr>
        <w:t>) и получателем(</w:t>
      </w:r>
      <w:proofErr w:type="spellStart"/>
      <w:r>
        <w:rPr>
          <w:rFonts w:ascii="ArialMT" w:hAnsi="ArialMT" w:cs="ArialMT"/>
          <w:sz w:val="18"/>
          <w:szCs w:val="18"/>
        </w:rPr>
        <w:t>ями</w:t>
      </w:r>
      <w:proofErr w:type="spellEnd"/>
      <w:r>
        <w:rPr>
          <w:rFonts w:ascii="ArialMT" w:hAnsi="ArialMT" w:cs="ArialMT"/>
          <w:sz w:val="18"/>
          <w:szCs w:val="18"/>
        </w:rPr>
        <w:t>)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охранного документа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Примечания</w:t>
      </w:r>
      <w:r>
        <w:rPr>
          <w:rFonts w:ascii="ArialMT" w:hAnsi="ArialMT" w:cs="ArialMT"/>
          <w:sz w:val="18"/>
          <w:szCs w:val="18"/>
        </w:rPr>
        <w:t>: (i) ** Для патентных документов, по которым было принято решение о выдаче на дату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предоставления для всеобщего ознакомления или на более раннюю дату, а также была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осуществлена публикация в официальном бюллетене, требование о минимуме данных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соблюдается посредством указания имени патентообладателя, а для остальных документов -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посредством указания заявителя;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</w:t>
      </w:r>
      <w:proofErr w:type="spellEnd"/>
      <w:r>
        <w:rPr>
          <w:rFonts w:ascii="ArialMT" w:hAnsi="ArialMT" w:cs="ArialMT"/>
          <w:sz w:val="18"/>
          <w:szCs w:val="18"/>
        </w:rPr>
        <w:t>) Коды (75) и (76) предназначены главным образом для использования в странах, национальные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законодательства</w:t>
      </w:r>
      <w:proofErr w:type="gramEnd"/>
      <w:r>
        <w:rPr>
          <w:rFonts w:ascii="ArialMT" w:hAnsi="ArialMT" w:cs="ArialMT"/>
          <w:sz w:val="18"/>
          <w:szCs w:val="18"/>
        </w:rPr>
        <w:t xml:space="preserve"> которых требуют, чтобы изобретатель и заявитель были одним лицом. В других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случаях</w:t>
      </w:r>
      <w:proofErr w:type="gramEnd"/>
      <w:r>
        <w:rPr>
          <w:rFonts w:ascii="ArialMT" w:hAnsi="ArialMT" w:cs="ArialMT"/>
          <w:sz w:val="18"/>
          <w:szCs w:val="18"/>
        </w:rPr>
        <w:t xml:space="preserve"> обычно следует использовать коды (71) или (72) или (71), (72) и (73).</w:t>
      </w: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</w:p>
    <w:p w:rsidR="00A90B49" w:rsidRPr="005C4840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sz w:val="18"/>
          <w:szCs w:val="18"/>
        </w:rPr>
      </w:pPr>
      <w:r w:rsidRPr="005C4840">
        <w:rPr>
          <w:rFonts w:ascii="Arial-ItalicMT" w:hAnsi="Arial-ItalicMT" w:cs="Arial-ItalicMT"/>
          <w:b/>
          <w:i/>
          <w:iCs/>
          <w:sz w:val="18"/>
          <w:szCs w:val="18"/>
        </w:rPr>
        <w:t>(80) (90) Идентификация данных, относящихся к международным конвенциям, помимо Парижской Конвенции, и к</w:t>
      </w:r>
      <w:r w:rsidR="005C4840">
        <w:rPr>
          <w:rFonts w:ascii="Arial-ItalicMT" w:hAnsi="Arial-ItalicMT" w:cs="Arial-ItalicMT"/>
          <w:b/>
          <w:i/>
          <w:iCs/>
          <w:sz w:val="18"/>
          <w:szCs w:val="18"/>
        </w:rPr>
        <w:t xml:space="preserve"> </w:t>
      </w:r>
      <w:r w:rsidRPr="005C4840">
        <w:rPr>
          <w:rFonts w:ascii="Arial-ItalicMT" w:hAnsi="Arial-ItalicMT" w:cs="Arial-ItalicMT"/>
          <w:b/>
          <w:i/>
          <w:iCs/>
          <w:sz w:val="18"/>
          <w:szCs w:val="18"/>
        </w:rPr>
        <w:t>законодательству, касающемуся свидетельств дополнительной охраны</w:t>
      </w:r>
    </w:p>
    <w:p w:rsidR="005C4840" w:rsidRDefault="005C4840" w:rsidP="00A90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(81) Указанно</w:t>
      </w:r>
      <w:proofErr w:type="gramStart"/>
      <w:r>
        <w:rPr>
          <w:rFonts w:ascii="ArialMT" w:hAnsi="ArialMT" w:cs="ArialMT"/>
          <w:sz w:val="18"/>
          <w:szCs w:val="18"/>
        </w:rPr>
        <w:t>е(</w:t>
      </w:r>
      <w:proofErr w:type="spellStart"/>
      <w:proofErr w:type="gramEnd"/>
      <w:r>
        <w:rPr>
          <w:rFonts w:ascii="ArialMT" w:hAnsi="ArialMT" w:cs="ArialMT"/>
          <w:sz w:val="18"/>
          <w:szCs w:val="18"/>
        </w:rPr>
        <w:t>ые</w:t>
      </w:r>
      <w:proofErr w:type="spellEnd"/>
      <w:r>
        <w:rPr>
          <w:rFonts w:ascii="ArialMT" w:hAnsi="ArialMT" w:cs="ArialMT"/>
          <w:sz w:val="18"/>
          <w:szCs w:val="18"/>
        </w:rPr>
        <w:t>) государство(а) в соответствии с PCT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(83) Информация о депонировании микроорганизмов, например, в соответствии с Будапештским Договором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(84) Указанные договаривающиеся государства в соответствии с региональными патентными конвенциями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(85) Дата перехода на национальную фазу в соответствии со статьями 23(1) или 40(1) PCT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(86) Заявочные данные международной заявки PCT, т.е. дата подачи международной заявки,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регистрационный номер международной заявки и, факультативно, язык, на котором была первоначально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подана опубликованная международная заявка; или, в случае патентов на промышленные образцы,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регистрационные данные международной заявки в соответствии с Гаагским Соглашением, т.е. дата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международной регистрации и номер международной регистрации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(87) Данные относительно публикации международной заявки PCT, т.е. дата международной публикации,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номер международной публикации и, факультативно, язык публикации международной заявки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(88) Дата отсроченной публикации отчета о поиске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(91) Дата, с которой международная заявка, поданная согласно PCT, больше не действует в одной или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нескольких указанных или выбранных странах вследствие не перехода на </w:t>
      </w:r>
      <w:proofErr w:type="gramStart"/>
      <w:r>
        <w:rPr>
          <w:rFonts w:ascii="ArialMT" w:hAnsi="ArialMT" w:cs="ArialMT"/>
          <w:sz w:val="18"/>
          <w:szCs w:val="18"/>
        </w:rPr>
        <w:t>национальную</w:t>
      </w:r>
      <w:proofErr w:type="gramEnd"/>
      <w:r>
        <w:rPr>
          <w:rFonts w:ascii="ArialMT" w:hAnsi="ArialMT" w:cs="ArialMT"/>
          <w:sz w:val="18"/>
          <w:szCs w:val="18"/>
        </w:rPr>
        <w:t xml:space="preserve"> или региональную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фазу, или дата, когда определено, что она не переходит на национальную или региональную фазу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(92) Для свидетельств дополнительной охраны - номер и дата первого национального разрешения о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поставке продукта на рынок в качестве медицинского продукта или продукта защиты растений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(93) Для свидетельств дополнительной охраны - номер, дата и, когда это применимо, страна происхождения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первого разрешения о поставке продукта на рынок в качестве медицинского продукта или продукта защиты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растений в региональном экономическом сообществе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(94) Вычисленная дата </w:t>
      </w:r>
      <w:proofErr w:type="gramStart"/>
      <w:r>
        <w:rPr>
          <w:rFonts w:ascii="ArialMT" w:hAnsi="ArialMT" w:cs="ArialMT"/>
          <w:sz w:val="18"/>
          <w:szCs w:val="18"/>
        </w:rPr>
        <w:t>истечения срока действия свидетельства дополнительной охраны</w:t>
      </w:r>
      <w:proofErr w:type="gramEnd"/>
      <w:r>
        <w:rPr>
          <w:rFonts w:ascii="ArialMT" w:hAnsi="ArialMT" w:cs="ArialMT"/>
          <w:sz w:val="18"/>
          <w:szCs w:val="18"/>
        </w:rPr>
        <w:t xml:space="preserve"> или срок его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действия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(95) Продукт, охраняемый основным патентом, и в отношении которого испрашивалось или было выдано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свидетельство дополнительной охраны или продленное свидетельство дополнительной охраны.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(96) Данные, относящиеся к подаче региональной заявки, т.е. дата подачи заявки, номер заявки и,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факультативно, язык, на котором была первоначально подана опубликованная заявка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(97) Данные публикации региональной заявки (или регионального патента, в случае, если он уже выдан),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т.е. дата публикации, номер публикации и, факультативно, язык, на котором опубликована заявка (или, где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применимо, патент)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(98) Для свидетельств дополнительной охраны – данные, касающиеся заявки на продление срока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действия, отмену продления срока действия и изменение срока действия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Примечания</w:t>
      </w:r>
      <w:r>
        <w:rPr>
          <w:rFonts w:ascii="ArialMT" w:hAnsi="ArialMT" w:cs="ArialMT"/>
          <w:sz w:val="18"/>
          <w:szCs w:val="18"/>
        </w:rPr>
        <w:t xml:space="preserve">: (i) В отношении патентов на изобретение коды (86), (87), (96) и (97) предназначены </w:t>
      </w:r>
      <w:proofErr w:type="gramStart"/>
      <w:r>
        <w:rPr>
          <w:rFonts w:ascii="ArialMT" w:hAnsi="ArialMT" w:cs="ArialMT"/>
          <w:sz w:val="18"/>
          <w:szCs w:val="18"/>
        </w:rPr>
        <w:t>для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использования: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- в национальных документах при идентификации одного или более элементов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заявочных данных или данных о публикации в отношении международной заявки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РСТ или региональной заявки (или регионального патента в случае, если он уже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выдан) или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- в региональных документах при идентификации одного или более элементов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заявочных данных или данных о публикации международной заявки РСТ или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другой региональной заявки (или регионального патента, в случае, если он уже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выдан);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</w:t>
      </w:r>
      <w:proofErr w:type="spellEnd"/>
      <w:r>
        <w:rPr>
          <w:rFonts w:ascii="ArialMT" w:hAnsi="ArialMT" w:cs="ArialMT"/>
          <w:sz w:val="18"/>
          <w:szCs w:val="18"/>
        </w:rPr>
        <w:t>) Все данные, идентифицируемые кодами (86), (87), (96) или (97) следует помещать вместе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и желательно на одной строке. Номер заявки или номер публикации должен состоять </w:t>
      </w:r>
      <w:proofErr w:type="gramStart"/>
      <w:r>
        <w:rPr>
          <w:rFonts w:ascii="ArialMT" w:hAnsi="ArialMT" w:cs="ArialMT"/>
          <w:sz w:val="18"/>
          <w:szCs w:val="18"/>
        </w:rPr>
        <w:t>из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трех основных элементов, как показано в примерах параграфа 17 стандарта ВОИС СТ.10/В.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iii</w:t>
      </w:r>
      <w:proofErr w:type="spellEnd"/>
      <w:r>
        <w:rPr>
          <w:rFonts w:ascii="ArialMT" w:hAnsi="ArialMT" w:cs="ArialMT"/>
          <w:sz w:val="18"/>
          <w:szCs w:val="18"/>
        </w:rPr>
        <w:t>) Когда данные, обозначенные кодами ИНИД (86), (87), (96) или (97) относятся к двум или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более международным заявкам PCT и/или региональным заявкам (или региональным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патентам, в случае, если они уже выданы), каждый набор релевантных заявочных данных или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данных о публикации каждой такой заявки (или выданного патента) должен быть представлен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так, чтобы он ясно различался от других наборов релевантных данных, например,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посредством представления каждого набора на отдельной строке или путем группирования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данных каждого набора на смежных строках в столбце с пустой строкой между каждым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набором.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iv</w:t>
      </w:r>
      <w:proofErr w:type="spellEnd"/>
      <w:r>
        <w:rPr>
          <w:rFonts w:ascii="ArialMT" w:hAnsi="ArialMT" w:cs="ArialMT"/>
          <w:sz w:val="18"/>
          <w:szCs w:val="18"/>
        </w:rPr>
        <w:t xml:space="preserve">) Язык в кодах (86), (87), (96) и (97) должен быть указан с использованием </w:t>
      </w:r>
      <w:proofErr w:type="spellStart"/>
      <w:r>
        <w:rPr>
          <w:rFonts w:ascii="ArialMT" w:hAnsi="ArialMT" w:cs="ArialMT"/>
          <w:sz w:val="18"/>
          <w:szCs w:val="18"/>
        </w:rPr>
        <w:t>двубуквенных</w:t>
      </w:r>
      <w:proofErr w:type="spell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обозначений в соответствии с международным стандартом ISO 639:1988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(v) Страна происхождения в коде (93), если упомянута, должна быть указана </w:t>
      </w:r>
      <w:proofErr w:type="spellStart"/>
      <w:r>
        <w:rPr>
          <w:rFonts w:ascii="ArialMT" w:hAnsi="ArialMT" w:cs="ArialMT"/>
          <w:sz w:val="18"/>
          <w:szCs w:val="18"/>
        </w:rPr>
        <w:t>двубуквенным</w:t>
      </w:r>
      <w:proofErr w:type="spell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кодом по Стандарту ВОИС СТ.3.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vi</w:t>
      </w:r>
      <w:proofErr w:type="spellEnd"/>
      <w:r>
        <w:rPr>
          <w:rFonts w:ascii="ArialMT" w:hAnsi="ArialMT" w:cs="ArialMT"/>
          <w:sz w:val="18"/>
          <w:szCs w:val="18"/>
        </w:rPr>
        <w:t>) Обратить внимание на Приложение 3, которое содержит информацию о сроке охраны и</w:t>
      </w:r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дате, с которой указанное под кодом (94) свидетельство дополнительной охраны вступает </w:t>
      </w:r>
      <w:proofErr w:type="gramStart"/>
      <w:r>
        <w:rPr>
          <w:rFonts w:ascii="ArialMT" w:hAnsi="ArialMT" w:cs="ArialMT"/>
          <w:sz w:val="18"/>
          <w:szCs w:val="18"/>
        </w:rPr>
        <w:t>в</w:t>
      </w:r>
      <w:proofErr w:type="gramEnd"/>
    </w:p>
    <w:p w:rsidR="00A90B49" w:rsidRDefault="00A90B49" w:rsidP="005C4840">
      <w:pPr>
        <w:autoSpaceDE w:val="0"/>
        <w:autoSpaceDN w:val="0"/>
        <w:adjustRightInd w:val="0"/>
        <w:spacing w:after="0" w:line="240" w:lineRule="auto"/>
        <w:ind w:left="1416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силу.</w:t>
      </w:r>
    </w:p>
    <w:p w:rsidR="005C4840" w:rsidRDefault="005C4840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br w:type="page"/>
      </w:r>
    </w:p>
    <w:p w:rsidR="00A90B49" w:rsidRDefault="00A90B49" w:rsidP="00A90B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ПРИЛОЖЕНИЕ 2</w:t>
      </w:r>
    </w:p>
    <w:p w:rsidR="005C4840" w:rsidRDefault="005C4840" w:rsidP="00A90B49">
      <w:pPr>
        <w:rPr>
          <w:rFonts w:ascii="ArialMT" w:hAnsi="ArialMT" w:cs="ArialMT"/>
          <w:sz w:val="18"/>
          <w:szCs w:val="18"/>
        </w:rPr>
      </w:pPr>
    </w:p>
    <w:p w:rsidR="00A90B49" w:rsidRPr="003D36A7" w:rsidRDefault="00A90B49" w:rsidP="00A90B49">
      <w:pPr>
        <w:rPr>
          <w:rFonts w:ascii="ArialMT" w:hAnsi="ArialMT" w:cs="ArialMT"/>
          <w:b/>
          <w:sz w:val="18"/>
          <w:szCs w:val="18"/>
        </w:rPr>
      </w:pPr>
      <w:r w:rsidRPr="003D36A7">
        <w:rPr>
          <w:rFonts w:ascii="ArialMT" w:hAnsi="ArialMT" w:cs="ArialMT"/>
          <w:b/>
          <w:sz w:val="18"/>
          <w:szCs w:val="18"/>
        </w:rPr>
        <w:t>УДАЛЕНИЯ И ИЗМЕНЕНИЯ К ПЕРЕЧНЮ КОД</w:t>
      </w:r>
      <w:r w:rsidR="005C4840" w:rsidRPr="003D36A7">
        <w:rPr>
          <w:rFonts w:ascii="ArialMT" w:hAnsi="ArialMT" w:cs="ArialMT"/>
          <w:b/>
          <w:sz w:val="18"/>
          <w:szCs w:val="18"/>
        </w:rPr>
        <w:t>ОВ, ПРИВЕДЕННЫХ В ПРИЛОЖЕНИИ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042"/>
        <w:gridCol w:w="3782"/>
        <w:gridCol w:w="1697"/>
        <w:gridCol w:w="1232"/>
      </w:tblGrid>
      <w:tr w:rsidR="007019D4" w:rsidRPr="003D36A7" w:rsidTr="003D36A7">
        <w:tc>
          <w:tcPr>
            <w:tcW w:w="81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6A7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b/>
                <w:bCs/>
                <w:sz w:val="18"/>
                <w:szCs w:val="18"/>
              </w:rPr>
              <w:t>ИНИД</w:t>
            </w:r>
          </w:p>
        </w:tc>
        <w:tc>
          <w:tcPr>
            <w:tcW w:w="204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6A7">
              <w:rPr>
                <w:rFonts w:ascii="Arial" w:hAnsi="Arial" w:cs="Arial"/>
                <w:b/>
                <w:bCs/>
                <w:sz w:val="18"/>
                <w:szCs w:val="18"/>
              </w:rPr>
              <w:t>Предыдущее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b/>
                <w:bCs/>
                <w:sz w:val="18"/>
                <w:szCs w:val="18"/>
              </w:rPr>
              <w:t>определение кода</w:t>
            </w:r>
          </w:p>
        </w:tc>
        <w:tc>
          <w:tcPr>
            <w:tcW w:w="3782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b/>
                <w:bCs/>
                <w:sz w:val="18"/>
                <w:szCs w:val="18"/>
              </w:rPr>
              <w:t>Соответствующее предыдущее примечание</w:t>
            </w: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6A7">
              <w:rPr>
                <w:rFonts w:ascii="Arial" w:hAnsi="Arial" w:cs="Arial"/>
                <w:b/>
                <w:bCs/>
                <w:sz w:val="18"/>
                <w:szCs w:val="18"/>
              </w:rPr>
              <w:t>Дата удаления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b/>
                <w:bCs/>
                <w:sz w:val="18"/>
                <w:szCs w:val="18"/>
              </w:rPr>
              <w:t>или изменения</w:t>
            </w:r>
          </w:p>
        </w:tc>
        <w:tc>
          <w:tcPr>
            <w:tcW w:w="123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6A7">
              <w:rPr>
                <w:rFonts w:ascii="Arial" w:hAnsi="Arial" w:cs="Arial"/>
                <w:b/>
                <w:bCs/>
                <w:sz w:val="18"/>
                <w:szCs w:val="18"/>
              </w:rPr>
              <w:t>Характер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b/>
                <w:bCs/>
                <w:sz w:val="18"/>
                <w:szCs w:val="18"/>
              </w:rPr>
              <w:t>изменения</w:t>
            </w:r>
          </w:p>
        </w:tc>
      </w:tr>
      <w:tr w:rsidR="007019D4" w:rsidRPr="003D36A7" w:rsidTr="003D36A7">
        <w:tc>
          <w:tcPr>
            <w:tcW w:w="817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(15)</w:t>
            </w:r>
          </w:p>
        </w:tc>
        <w:tc>
          <w:tcPr>
            <w:tcW w:w="204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Информация о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коррекции патента</w:t>
            </w:r>
          </w:p>
        </w:tc>
        <w:tc>
          <w:tcPr>
            <w:tcW w:w="3782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28 мая 1998 г.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ПКИПС/ИКК/XXII</w:t>
            </w:r>
          </w:p>
        </w:tc>
        <w:tc>
          <w:tcPr>
            <w:tcW w:w="123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Добавлена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сноска</w:t>
            </w:r>
          </w:p>
        </w:tc>
      </w:tr>
      <w:tr w:rsidR="007019D4" w:rsidRPr="003D36A7" w:rsidTr="003D36A7">
        <w:tc>
          <w:tcPr>
            <w:tcW w:w="817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(51)</w:t>
            </w:r>
          </w:p>
        </w:tc>
        <w:tc>
          <w:tcPr>
            <w:tcW w:w="204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Международная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патентная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классификация</w:t>
            </w:r>
          </w:p>
        </w:tc>
        <w:tc>
          <w:tcPr>
            <w:tcW w:w="3782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Международная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патентная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классификация</w:t>
            </w:r>
          </w:p>
        </w:tc>
        <w:tc>
          <w:tcPr>
            <w:tcW w:w="123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Изменено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определен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ие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кода</w:t>
            </w:r>
          </w:p>
        </w:tc>
      </w:tr>
      <w:tr w:rsidR="007019D4" w:rsidRPr="003D36A7" w:rsidTr="003D36A7">
        <w:tc>
          <w:tcPr>
            <w:tcW w:w="817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(53)</w:t>
            </w:r>
          </w:p>
        </w:tc>
        <w:tc>
          <w:tcPr>
            <w:tcW w:w="204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Универсальная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десятичная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классификация</w:t>
            </w:r>
          </w:p>
        </w:tc>
        <w:tc>
          <w:tcPr>
            <w:tcW w:w="3782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21 ноября 1997,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ПКИПС/ИКК/XXI</w:t>
            </w:r>
          </w:p>
        </w:tc>
        <w:tc>
          <w:tcPr>
            <w:tcW w:w="1232" w:type="dxa"/>
          </w:tcPr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Код удален</w:t>
            </w:r>
          </w:p>
        </w:tc>
      </w:tr>
      <w:tr w:rsidR="007019D4" w:rsidRPr="003D36A7" w:rsidTr="003D36A7">
        <w:tc>
          <w:tcPr>
            <w:tcW w:w="817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(55)</w:t>
            </w:r>
          </w:p>
        </w:tc>
        <w:tc>
          <w:tcPr>
            <w:tcW w:w="2042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Ключевые слова</w:t>
            </w:r>
          </w:p>
        </w:tc>
        <w:tc>
          <w:tcPr>
            <w:tcW w:w="3782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21 ноября 1997,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ПКИПС/ИКК/XXI</w:t>
            </w:r>
          </w:p>
        </w:tc>
        <w:tc>
          <w:tcPr>
            <w:tcW w:w="1232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Код удален</w:t>
            </w:r>
          </w:p>
        </w:tc>
      </w:tr>
      <w:tr w:rsidR="007019D4" w:rsidRPr="003D36A7" w:rsidTr="003D36A7">
        <w:tc>
          <w:tcPr>
            <w:tcW w:w="817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(73)</w:t>
            </w:r>
          </w:p>
        </w:tc>
        <w:tc>
          <w:tcPr>
            <w:tcW w:w="204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Имя (имена)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патентообладател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3D36A7">
              <w:rPr>
                <w:rFonts w:ascii="Arial" w:hAnsi="Arial" w:cs="Arial"/>
                <w:sz w:val="18"/>
                <w:szCs w:val="18"/>
              </w:rPr>
              <w:t>л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ей) или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владельц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а(</w:t>
            </w:r>
            <w:proofErr w:type="gramEnd"/>
            <w:r w:rsidRPr="003D36A7">
              <w:rPr>
                <w:rFonts w:ascii="Arial" w:hAnsi="Arial" w:cs="Arial"/>
                <w:sz w:val="18"/>
                <w:szCs w:val="18"/>
              </w:rPr>
              <w:t>ев)</w:t>
            </w:r>
          </w:p>
        </w:tc>
        <w:tc>
          <w:tcPr>
            <w:tcW w:w="3782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29 ноября, 1996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ПКИПС/ИКК/XIX</w:t>
            </w:r>
          </w:p>
        </w:tc>
        <w:tc>
          <w:tcPr>
            <w:tcW w:w="123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Определен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ие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кода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изменено</w:t>
            </w:r>
          </w:p>
        </w:tc>
      </w:tr>
      <w:tr w:rsidR="007019D4" w:rsidRPr="003D36A7" w:rsidTr="003D36A7">
        <w:tc>
          <w:tcPr>
            <w:tcW w:w="817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(85)</w:t>
            </w:r>
          </w:p>
        </w:tc>
        <w:tc>
          <w:tcPr>
            <w:tcW w:w="204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Дата выполнения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требований статей 22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и/или 39 РСТ о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переходе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7019D4" w:rsidRPr="003D36A7" w:rsidRDefault="007019D4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национальную фазу в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соответствии с РСТ</w:t>
            </w:r>
          </w:p>
        </w:tc>
        <w:tc>
          <w:tcPr>
            <w:tcW w:w="3782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30 мая 1997,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ПКИПС/ИКК/XX</w:t>
            </w:r>
          </w:p>
        </w:tc>
        <w:tc>
          <w:tcPr>
            <w:tcW w:w="123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Определен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ие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кода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изменено</w:t>
            </w:r>
          </w:p>
        </w:tc>
      </w:tr>
      <w:tr w:rsidR="007019D4" w:rsidRPr="003D36A7" w:rsidTr="003D36A7">
        <w:tc>
          <w:tcPr>
            <w:tcW w:w="817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(86)</w:t>
            </w:r>
          </w:p>
        </w:tc>
        <w:tc>
          <w:tcPr>
            <w:tcW w:w="204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Данные подачи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региональной заявки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или заявки РСТ, т.е.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дата подачи заявки,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номер заявки и,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факультативно, язык,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на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котором</w:t>
            </w:r>
            <w:proofErr w:type="gramEnd"/>
            <w:r w:rsidRPr="003D36A7">
              <w:rPr>
                <w:rFonts w:ascii="Arial" w:hAnsi="Arial" w:cs="Arial"/>
                <w:sz w:val="18"/>
                <w:szCs w:val="18"/>
              </w:rPr>
              <w:t xml:space="preserve"> была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первоначально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подана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опубликованная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заявка</w:t>
            </w:r>
          </w:p>
        </w:tc>
        <w:tc>
          <w:tcPr>
            <w:tcW w:w="378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(i) Коды (86) и (87) предназначаются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использования: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 в национальных документах при идентификации одного или более элементов соответствующих данных подачи или данных публикации региональной заявки (или регионального патента, в случае, если он уже выдан) или заявки РСТ, или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 в региональных документах при идентификации одного или более элементов соответствующих данных подачи или данных публикации другой региональной заявки (или регионального патента в случае, если он уже выдан) или заявки РСТ.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>) Все данные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3D36A7">
              <w:rPr>
                <w:rFonts w:ascii="Arial" w:hAnsi="Arial" w:cs="Arial"/>
                <w:sz w:val="18"/>
                <w:szCs w:val="18"/>
              </w:rPr>
              <w:t>дентифицируемые кодом (86) или (87), должны быть представлены вместе и желательно на одной строке. Номер публикации должен состоять из трех основных элементов, как показано в примерах параграфа 17 стандарта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ВОИС СТ.10/В.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iii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>) Когда данные, обозначенные кодами (86) и (87), относятся к двум или более региональным заявкам (или региональным патентам в случае, если они уже выданы) и/или к заявкам РСТ,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каждый набор соответствующих заявочных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данных или данных о публикации каждой такой заявки (или выданного патента) должен быть представлен так, чтобы он ясно отличался от других наборов релевантных данных, например,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посредством представления каждого набора на отдельной строке или путем группирования данных каждого набора на смежных строках в столбце с пустой строкой между каждым набором.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21 ноября 1997,</w:t>
            </w:r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ПКИПС/ИКК/XXI</w:t>
            </w:r>
          </w:p>
        </w:tc>
        <w:tc>
          <w:tcPr>
            <w:tcW w:w="123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Определен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ие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кода 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примечани</w:t>
            </w:r>
            <w:proofErr w:type="spellEnd"/>
          </w:p>
          <w:p w:rsidR="007019D4" w:rsidRPr="003D36A7" w:rsidRDefault="007019D4" w:rsidP="007019D4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й изменены</w:t>
            </w:r>
          </w:p>
        </w:tc>
      </w:tr>
      <w:tr w:rsidR="007019D4" w:rsidRPr="003D36A7" w:rsidTr="003D36A7">
        <w:tc>
          <w:tcPr>
            <w:tcW w:w="817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lastRenderedPageBreak/>
              <w:t>(86)</w:t>
            </w:r>
          </w:p>
        </w:tc>
        <w:tc>
          <w:tcPr>
            <w:tcW w:w="204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Данные подачи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международной заявки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РСТ, т.е. дата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международной подачи, номер международной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заявки и,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факультативно, язык, на котором первоначально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была подана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опубликованная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международная заявка</w:t>
            </w:r>
          </w:p>
        </w:tc>
        <w:tc>
          <w:tcPr>
            <w:tcW w:w="378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(i) Коды (86), (87), (96) и (97) предназначаются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использования: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в национальных документах при идентификации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одного или более элементов соответствующих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данных подачи или данных публикации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международной заявки РСТ или региональной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заявки (или регионального патента, в случае, если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он уже выдан), или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- в региональных документах при идентификации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одного или более элементов соответствующих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данных подачи или данных публикации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международной заявки РСТ или другой</w:t>
            </w:r>
          </w:p>
          <w:p w:rsidR="007019D4" w:rsidRPr="003D36A7" w:rsidRDefault="007019D4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региональной заявки (или регионального патента,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в случае, если он уже выдан).</w:t>
            </w: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30 января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2004,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ПКИТ/РГСД/4</w:t>
            </w:r>
          </w:p>
        </w:tc>
        <w:tc>
          <w:tcPr>
            <w:tcW w:w="123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Определен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ие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кода 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примечани</w:t>
            </w:r>
            <w:proofErr w:type="spellEnd"/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я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изменены</w:t>
            </w:r>
            <w:proofErr w:type="gramEnd"/>
          </w:p>
        </w:tc>
      </w:tr>
      <w:tr w:rsidR="007019D4" w:rsidRPr="003D36A7" w:rsidTr="003D36A7">
        <w:tc>
          <w:tcPr>
            <w:tcW w:w="817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(87)</w:t>
            </w:r>
          </w:p>
        </w:tc>
        <w:tc>
          <w:tcPr>
            <w:tcW w:w="204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Данные о публикации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региональной заявки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или заявки РСТ, т.е.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дата публикации, номер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публикации, и,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факультативно, язык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публикации заявки</w:t>
            </w:r>
          </w:p>
        </w:tc>
        <w:tc>
          <w:tcPr>
            <w:tcW w:w="378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(i) Коды (86) и (87) предназначены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использования: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 в национальных документах при идентификации одного или более элементов данных подачи или данных публикации региональной заявки или заявки РСТ, или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 в региональных документах при идентификации одного или более элементов данных подачи или данных публикации другой региональной заявки или заявки РСТ.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>) Все данные, идентифицируемые кодом (86) или (87), должны быть представлены вместе и желательно на одной строке.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iii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>) Когда данные, обозначенные кодами (86) и (87), относятся к двум или более региональным заявкам и/или к заявкам РСТ, каждый набор соответствующих данных подачи или данных публикации каждой такой заявки должен быть представлен так, чтобы он ясно отличался от других наборов релевантных данных, например,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посредством представления каждого набора на отдельной строке или путем группирования данных каждого набора на смежных строках в столбце с пустой строкой между каждым набором</w:t>
            </w: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30 мая 1997 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ПКИПС/ИКК/Х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Определен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ие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кода 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примечани</w:t>
            </w:r>
            <w:proofErr w:type="spellEnd"/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я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изменены</w:t>
            </w:r>
            <w:proofErr w:type="gramEnd"/>
          </w:p>
        </w:tc>
      </w:tr>
      <w:tr w:rsidR="007019D4" w:rsidRPr="003D36A7" w:rsidTr="003D36A7">
        <w:tc>
          <w:tcPr>
            <w:tcW w:w="817" w:type="dxa"/>
          </w:tcPr>
          <w:p w:rsidR="007019D4" w:rsidRPr="003D36A7" w:rsidRDefault="007019D4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(87)</w:t>
            </w:r>
          </w:p>
        </w:tc>
        <w:tc>
          <w:tcPr>
            <w:tcW w:w="204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Данные о публикации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региональной заявки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(или регионального</w:t>
            </w:r>
            <w:proofErr w:type="gramEnd"/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патента, в случае, если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он уже выдан) или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заявки РСТ, т.е. дата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публикации, номер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публикации, и,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факультативно, язык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публикации заявки</w:t>
            </w:r>
          </w:p>
        </w:tc>
        <w:tc>
          <w:tcPr>
            <w:tcW w:w="378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(i) Коды (86) и (87) предназначаются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использования: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- в национальных документах при идентификации одного или более элементов данных подачи или данных публикации региональной заявки (или</w:t>
            </w:r>
            <w:proofErr w:type="gramEnd"/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регионального патента, в случае, если он уже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выдан) или заявки РСТ, или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 в региональных документах при идентификации одного или более элементов данных подачи или данных публикации другой региональной заявки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(или регионального патента в случае, если он уже выдан) или заявки РСТ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ii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>) Все данные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3D36A7">
              <w:rPr>
                <w:rFonts w:ascii="Arial" w:hAnsi="Arial" w:cs="Arial"/>
                <w:sz w:val="18"/>
                <w:szCs w:val="18"/>
              </w:rPr>
              <w:t>дентифицируемые кодом (86) или (87), должны быть представлены вместе и желательно на одной строке. Номер публикации должен состоять из трех основных элементов, как показано в примерах параграфа 17 стандарта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ВОИС СТ.10/В.</w:t>
            </w:r>
          </w:p>
          <w:p w:rsidR="003D36A7" w:rsidRDefault="003D36A7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D36A7" w:rsidRDefault="003D36A7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019D4" w:rsidRPr="003D36A7" w:rsidRDefault="007019D4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iii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>) Когда данные, обозначенные кодами (86) и (87), относятся к двум или более региональным заявкам (или региональным патентам в случае, если они уже выданы) и/или к заявкам РСТ, каждый набор соответствующих заявочных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данных или данных о публикации каждой такой заявки (или выданного патента) должен быть представлен так, чтобы он ясно отличался от других наборов релевантных данных, например, посредством представления</w:t>
            </w:r>
            <w:proofErr w:type="gram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каждого набора на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отдельной строке или путем группирования</w:t>
            </w:r>
            <w:r w:rsid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данных каждого набора на смежных строках в столбце с пустой строкой между каждым набором</w:t>
            </w:r>
          </w:p>
        </w:tc>
        <w:tc>
          <w:tcPr>
            <w:tcW w:w="1697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lastRenderedPageBreak/>
              <w:t>21 ноября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1997,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ПКИПС/ИКК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/XXI</w:t>
            </w:r>
          </w:p>
        </w:tc>
        <w:tc>
          <w:tcPr>
            <w:tcW w:w="1232" w:type="dxa"/>
          </w:tcPr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Определен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ие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кода и</w:t>
            </w:r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примечани</w:t>
            </w:r>
            <w:proofErr w:type="spellEnd"/>
          </w:p>
          <w:p w:rsidR="007019D4" w:rsidRPr="003D36A7" w:rsidRDefault="007019D4" w:rsidP="007019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я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изменены</w:t>
            </w:r>
            <w:proofErr w:type="gramEnd"/>
          </w:p>
        </w:tc>
      </w:tr>
      <w:tr w:rsidR="003D36A7" w:rsidRPr="003D36A7" w:rsidTr="003D36A7">
        <w:tc>
          <w:tcPr>
            <w:tcW w:w="817" w:type="dxa"/>
          </w:tcPr>
          <w:p w:rsidR="003D36A7" w:rsidRPr="003D36A7" w:rsidRDefault="003D36A7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lastRenderedPageBreak/>
              <w:t>(89)</w:t>
            </w:r>
          </w:p>
        </w:tc>
        <w:tc>
          <w:tcPr>
            <w:tcW w:w="204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Номер, дата подачи 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D36A7">
              <w:rPr>
                <w:rFonts w:ascii="Arial" w:hAnsi="Arial" w:cs="Arial"/>
                <w:sz w:val="18"/>
                <w:szCs w:val="18"/>
              </w:rPr>
              <w:t>страна происхождения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первоначального документа в соответствии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Соглашением стран-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членов СЭВ о взаимном</w:t>
            </w:r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признании авторских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свидетельств и иных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охранных документов на</w:t>
            </w:r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изобретения</w:t>
            </w:r>
          </w:p>
        </w:tc>
        <w:tc>
          <w:tcPr>
            <w:tcW w:w="378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iv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>) Относительно кода (89) следует отметить, что</w:t>
            </w:r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СЭВ прекратил существование в 1991г.</w:t>
            </w:r>
          </w:p>
        </w:tc>
        <w:tc>
          <w:tcPr>
            <w:tcW w:w="1697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21 ноября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1997,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ПКИПС/ИКК/X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XI</w:t>
            </w:r>
          </w:p>
        </w:tc>
        <w:tc>
          <w:tcPr>
            <w:tcW w:w="123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Код и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удалены</w:t>
            </w:r>
          </w:p>
        </w:tc>
      </w:tr>
      <w:tr w:rsidR="003D36A7" w:rsidRPr="003D36A7" w:rsidTr="003D36A7">
        <w:tc>
          <w:tcPr>
            <w:tcW w:w="817" w:type="dxa"/>
          </w:tcPr>
          <w:p w:rsidR="003D36A7" w:rsidRPr="003D36A7" w:rsidRDefault="003D36A7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(92)</w:t>
            </w:r>
          </w:p>
        </w:tc>
        <w:tc>
          <w:tcPr>
            <w:tcW w:w="204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Для свидетельств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дополнительной охраны</w:t>
            </w:r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- номер и дата первого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национального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разрешения о поставке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продукта на рынок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качестве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м</w:t>
            </w:r>
            <w:r w:rsidRPr="003D36A7">
              <w:rPr>
                <w:rFonts w:ascii="Arial" w:hAnsi="Arial" w:cs="Arial"/>
                <w:sz w:val="18"/>
                <w:szCs w:val="18"/>
              </w:rPr>
              <w:t>едицинского</w:t>
            </w:r>
            <w:proofErr w:type="gramEnd"/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продукта</w:t>
            </w:r>
          </w:p>
        </w:tc>
        <w:tc>
          <w:tcPr>
            <w:tcW w:w="378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19 апреля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2013, CWS/3</w:t>
            </w:r>
          </w:p>
        </w:tc>
        <w:tc>
          <w:tcPr>
            <w:tcW w:w="123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Определен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ие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кода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изменено</w:t>
            </w:r>
          </w:p>
        </w:tc>
      </w:tr>
      <w:tr w:rsidR="003D36A7" w:rsidRPr="003D36A7" w:rsidTr="003D36A7">
        <w:tc>
          <w:tcPr>
            <w:tcW w:w="817" w:type="dxa"/>
          </w:tcPr>
          <w:p w:rsidR="003D36A7" w:rsidRPr="003D36A7" w:rsidRDefault="003D36A7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(93)</w:t>
            </w:r>
          </w:p>
        </w:tc>
        <w:tc>
          <w:tcPr>
            <w:tcW w:w="204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Для свидетельств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дополнительной охраны</w:t>
            </w:r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- номер, дата и, когда</w:t>
            </w:r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это применимо, страна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происхождения первого</w:t>
            </w:r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разрешения о поставке</w:t>
            </w:r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продукта на рынок в</w:t>
            </w:r>
            <w:r w:rsidRPr="003D3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6A7">
              <w:rPr>
                <w:rFonts w:ascii="Arial" w:hAnsi="Arial" w:cs="Arial"/>
                <w:sz w:val="18"/>
                <w:szCs w:val="18"/>
              </w:rPr>
              <w:t>качестве медицинского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продукта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региональном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экономическом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сообществе</w:t>
            </w:r>
            <w:proofErr w:type="gramEnd"/>
          </w:p>
        </w:tc>
        <w:tc>
          <w:tcPr>
            <w:tcW w:w="378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19 апреля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2013, CWS/3</w:t>
            </w:r>
          </w:p>
        </w:tc>
        <w:tc>
          <w:tcPr>
            <w:tcW w:w="123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Определен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ие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кода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изменено</w:t>
            </w:r>
          </w:p>
        </w:tc>
      </w:tr>
      <w:tr w:rsidR="003D36A7" w:rsidRPr="003D36A7" w:rsidTr="003D36A7">
        <w:tc>
          <w:tcPr>
            <w:tcW w:w="817" w:type="dxa"/>
          </w:tcPr>
          <w:p w:rsidR="003D36A7" w:rsidRPr="003D36A7" w:rsidRDefault="003D36A7" w:rsidP="00A90B49">
            <w:pPr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(95)</w:t>
            </w:r>
          </w:p>
        </w:tc>
        <w:tc>
          <w:tcPr>
            <w:tcW w:w="204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Название продукта,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охраняемого</w:t>
            </w:r>
            <w:proofErr w:type="gramEnd"/>
            <w:r w:rsidRPr="003D36A7">
              <w:rPr>
                <w:rFonts w:ascii="Arial" w:hAnsi="Arial" w:cs="Arial"/>
                <w:sz w:val="18"/>
                <w:szCs w:val="18"/>
              </w:rPr>
              <w:t xml:space="preserve"> основным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 xml:space="preserve">патентом, и </w:t>
            </w: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36A7">
              <w:rPr>
                <w:rFonts w:ascii="Arial" w:hAnsi="Arial" w:cs="Arial"/>
                <w:sz w:val="18"/>
                <w:szCs w:val="18"/>
              </w:rPr>
              <w:t>отношении</w:t>
            </w:r>
            <w:proofErr w:type="gram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которого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испрашивалось или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было выдано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свидетельство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дополнительной охраны</w:t>
            </w:r>
          </w:p>
        </w:tc>
        <w:tc>
          <w:tcPr>
            <w:tcW w:w="378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97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19 апреля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2013, CWS/3</w:t>
            </w:r>
          </w:p>
        </w:tc>
        <w:tc>
          <w:tcPr>
            <w:tcW w:w="1232" w:type="dxa"/>
          </w:tcPr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Определен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6A7">
              <w:rPr>
                <w:rFonts w:ascii="Arial" w:hAnsi="Arial" w:cs="Arial"/>
                <w:sz w:val="18"/>
                <w:szCs w:val="18"/>
              </w:rPr>
              <w:t>ие</w:t>
            </w:r>
            <w:proofErr w:type="spellEnd"/>
            <w:r w:rsidRPr="003D36A7">
              <w:rPr>
                <w:rFonts w:ascii="Arial" w:hAnsi="Arial" w:cs="Arial"/>
                <w:sz w:val="18"/>
                <w:szCs w:val="18"/>
              </w:rPr>
              <w:t xml:space="preserve"> кода</w:t>
            </w:r>
          </w:p>
          <w:p w:rsidR="003D36A7" w:rsidRPr="003D36A7" w:rsidRDefault="003D36A7" w:rsidP="003D3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36A7">
              <w:rPr>
                <w:rFonts w:ascii="Arial" w:hAnsi="Arial" w:cs="Arial"/>
                <w:sz w:val="18"/>
                <w:szCs w:val="18"/>
              </w:rPr>
              <w:t>изменено</w:t>
            </w:r>
          </w:p>
        </w:tc>
      </w:tr>
    </w:tbl>
    <w:p w:rsidR="0003190C" w:rsidRPr="003D36A7" w:rsidRDefault="0003190C" w:rsidP="00A90B49">
      <w:pPr>
        <w:rPr>
          <w:rFonts w:ascii="Arial" w:hAnsi="Arial" w:cs="Arial"/>
          <w:sz w:val="18"/>
          <w:szCs w:val="18"/>
        </w:rPr>
      </w:pPr>
    </w:p>
    <w:sectPr w:rsidR="0003190C" w:rsidRPr="003D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4F"/>
    <w:rsid w:val="0003190C"/>
    <w:rsid w:val="00160C88"/>
    <w:rsid w:val="001B164F"/>
    <w:rsid w:val="00260C7A"/>
    <w:rsid w:val="002F5CCA"/>
    <w:rsid w:val="003B3598"/>
    <w:rsid w:val="003D36A7"/>
    <w:rsid w:val="005C4840"/>
    <w:rsid w:val="00657302"/>
    <w:rsid w:val="006B15A9"/>
    <w:rsid w:val="007019D4"/>
    <w:rsid w:val="007871CC"/>
    <w:rsid w:val="00830F10"/>
    <w:rsid w:val="008642DA"/>
    <w:rsid w:val="00A90B49"/>
    <w:rsid w:val="00B15707"/>
    <w:rsid w:val="00B65C99"/>
    <w:rsid w:val="00D36AEC"/>
    <w:rsid w:val="00D56BC7"/>
    <w:rsid w:val="00E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B164F"/>
    <w:rPr>
      <w:i/>
      <w:iCs/>
    </w:rPr>
  </w:style>
  <w:style w:type="paragraph" w:styleId="a4">
    <w:name w:val="Normal (Web)"/>
    <w:basedOn w:val="a"/>
    <w:uiPriority w:val="99"/>
    <w:semiHidden/>
    <w:unhideWhenUsed/>
    <w:rsid w:val="001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64F"/>
  </w:style>
  <w:style w:type="character" w:customStyle="1" w:styleId="20">
    <w:name w:val="Заголовок 2 Знак"/>
    <w:basedOn w:val="a0"/>
    <w:link w:val="2"/>
    <w:uiPriority w:val="9"/>
    <w:semiHidden/>
    <w:rsid w:val="00D5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56BC7"/>
    <w:rPr>
      <w:color w:val="0000FF"/>
      <w:u w:val="single"/>
    </w:rPr>
  </w:style>
  <w:style w:type="character" w:styleId="a6">
    <w:name w:val="Strong"/>
    <w:basedOn w:val="a0"/>
    <w:uiPriority w:val="22"/>
    <w:qFormat/>
    <w:rsid w:val="00D56BC7"/>
    <w:rPr>
      <w:b/>
      <w:bCs/>
    </w:rPr>
  </w:style>
  <w:style w:type="paragraph" w:customStyle="1" w:styleId="b-articleparagraph">
    <w:name w:val="b-article__paragraph"/>
    <w:basedOn w:val="a"/>
    <w:rsid w:val="00D3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B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B164F"/>
    <w:rPr>
      <w:i/>
      <w:iCs/>
    </w:rPr>
  </w:style>
  <w:style w:type="paragraph" w:styleId="a4">
    <w:name w:val="Normal (Web)"/>
    <w:basedOn w:val="a"/>
    <w:uiPriority w:val="99"/>
    <w:semiHidden/>
    <w:unhideWhenUsed/>
    <w:rsid w:val="001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64F"/>
  </w:style>
  <w:style w:type="character" w:customStyle="1" w:styleId="20">
    <w:name w:val="Заголовок 2 Знак"/>
    <w:basedOn w:val="a0"/>
    <w:link w:val="2"/>
    <w:uiPriority w:val="9"/>
    <w:semiHidden/>
    <w:rsid w:val="00D5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56BC7"/>
    <w:rPr>
      <w:color w:val="0000FF"/>
      <w:u w:val="single"/>
    </w:rPr>
  </w:style>
  <w:style w:type="character" w:styleId="a6">
    <w:name w:val="Strong"/>
    <w:basedOn w:val="a0"/>
    <w:uiPriority w:val="22"/>
    <w:qFormat/>
    <w:rsid w:val="00D56BC7"/>
    <w:rPr>
      <w:b/>
      <w:bCs/>
    </w:rPr>
  </w:style>
  <w:style w:type="paragraph" w:customStyle="1" w:styleId="b-articleparagraph">
    <w:name w:val="b-article__paragraph"/>
    <w:basedOn w:val="a"/>
    <w:rsid w:val="00D3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B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2013-08-05T05:58:00Z</dcterms:created>
  <dcterms:modified xsi:type="dcterms:W3CDTF">2013-08-05T10:57:00Z</dcterms:modified>
</cp:coreProperties>
</file>